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8E1" w14:textId="77777777" w:rsidR="00053499" w:rsidRDefault="00053499" w:rsidP="00053499">
      <w:pPr>
        <w:jc w:val="center"/>
        <w:rPr>
          <w:rFonts w:ascii="Arial" w:hAnsi="Arial" w:cs="Arial"/>
          <w:b/>
          <w:bCs/>
        </w:rPr>
      </w:pPr>
      <w:r w:rsidRPr="005B016F">
        <w:rPr>
          <w:rFonts w:ascii="Arial" w:hAnsi="Arial" w:cs="Arial"/>
          <w:b/>
          <w:bCs/>
        </w:rPr>
        <w:t>PHANI VARADA</w:t>
      </w:r>
    </w:p>
    <w:p w14:paraId="35E8FAE8" w14:textId="06EDEE3A" w:rsidR="006906D0" w:rsidRPr="005B016F" w:rsidRDefault="006906D0" w:rsidP="000534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8472320480</w:t>
      </w:r>
    </w:p>
    <w:p w14:paraId="06CF68AF" w14:textId="77777777" w:rsidR="00053499" w:rsidRPr="005A14E5" w:rsidRDefault="00053499" w:rsidP="00053499">
      <w:pPr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</w:p>
    <w:p w14:paraId="5DEFA5FD" w14:textId="77777777" w:rsidR="00053499" w:rsidRPr="00CA65D3" w:rsidRDefault="00053499" w:rsidP="00053499">
      <w:pPr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  <w:r>
        <w:rPr>
          <w:rFonts w:ascii="Arial" w:hAnsi="Arial" w:cs="Arial"/>
          <w:b/>
          <w:bCs/>
          <w:kern w:val="36"/>
          <w:sz w:val="20"/>
          <w:szCs w:val="20"/>
          <w:u w:val="single"/>
        </w:rPr>
        <w:t xml:space="preserve">PROFESSIONAL </w:t>
      </w:r>
      <w:r w:rsidRPr="00CA65D3">
        <w:rPr>
          <w:rFonts w:ascii="Arial" w:hAnsi="Arial" w:cs="Arial"/>
          <w:b/>
          <w:bCs/>
          <w:kern w:val="36"/>
          <w:sz w:val="20"/>
          <w:szCs w:val="20"/>
          <w:u w:val="single"/>
        </w:rPr>
        <w:t>SUMMARY</w:t>
      </w:r>
    </w:p>
    <w:p w14:paraId="4DBFBF63" w14:textId="77777777" w:rsidR="00053499" w:rsidRDefault="00053499" w:rsidP="00053499">
      <w:pPr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</w:p>
    <w:p w14:paraId="3CA33483" w14:textId="4530762D" w:rsidR="007A0F1B" w:rsidRDefault="002910A5" w:rsidP="002910A5">
      <w:pPr>
        <w:ind w:left="720"/>
        <w:jc w:val="both"/>
        <w:rPr>
          <w:rFonts w:ascii="Arial" w:hAnsi="Arial" w:cs="Arial"/>
          <w:sz w:val="20"/>
        </w:rPr>
      </w:pPr>
      <w:r w:rsidRPr="002910A5">
        <w:rPr>
          <w:rFonts w:ascii="Arial" w:hAnsi="Arial" w:cs="Arial"/>
          <w:sz w:val="20"/>
        </w:rPr>
        <w:t xml:space="preserve">Global SAP FICO &amp; S/4HANA Business Process Leader with </w:t>
      </w:r>
      <w:r w:rsidR="009A1C32">
        <w:rPr>
          <w:rFonts w:ascii="Arial" w:hAnsi="Arial" w:cs="Arial"/>
          <w:sz w:val="20"/>
        </w:rPr>
        <w:t xml:space="preserve">total </w:t>
      </w:r>
      <w:r w:rsidRPr="002910A5">
        <w:rPr>
          <w:rFonts w:ascii="Arial" w:hAnsi="Arial" w:cs="Arial"/>
          <w:sz w:val="20"/>
        </w:rPr>
        <w:t>1</w:t>
      </w:r>
      <w:r w:rsidR="00413B91">
        <w:rPr>
          <w:rFonts w:ascii="Arial" w:hAnsi="Arial" w:cs="Arial"/>
          <w:sz w:val="20"/>
        </w:rPr>
        <w:t>8</w:t>
      </w:r>
      <w:r w:rsidRPr="002910A5">
        <w:rPr>
          <w:rFonts w:ascii="Arial" w:hAnsi="Arial" w:cs="Arial"/>
          <w:sz w:val="20"/>
        </w:rPr>
        <w:t xml:space="preserve">+ years of </w:t>
      </w:r>
      <w:r w:rsidR="009A1C32">
        <w:rPr>
          <w:rFonts w:ascii="Arial" w:hAnsi="Arial" w:cs="Arial"/>
          <w:sz w:val="20"/>
        </w:rPr>
        <w:t xml:space="preserve">IT </w:t>
      </w:r>
      <w:r w:rsidRPr="002910A5">
        <w:rPr>
          <w:rFonts w:ascii="Arial" w:hAnsi="Arial" w:cs="Arial"/>
          <w:sz w:val="20"/>
        </w:rPr>
        <w:t xml:space="preserve">experience in financial systems transformation, ERP strategy, and end-to-end SAP implementations. Proven expertise in SAP S/4HANA migration, global template design, business process optimization, and regulatory compliance (IFRS, GAAP, SOX). Strong background in Fit-Gap Analysis, business capability mapping, and cross-functional SAP integration across FI, CO, MM, SD, and BW. Experienced in leading full-cycle S/4HANA implementations (Bluefield &amp; Greenfield) and integrating SAP with </w:t>
      </w:r>
      <w:r>
        <w:rPr>
          <w:rFonts w:ascii="Arial" w:hAnsi="Arial" w:cs="Arial"/>
          <w:sz w:val="20"/>
        </w:rPr>
        <w:t>Databricks and other non-sap software systems.</w:t>
      </w:r>
    </w:p>
    <w:p w14:paraId="118B8355" w14:textId="77777777" w:rsidR="002910A5" w:rsidRPr="002910A5" w:rsidRDefault="002910A5" w:rsidP="002910A5">
      <w:pPr>
        <w:ind w:left="720"/>
        <w:jc w:val="both"/>
        <w:rPr>
          <w:rFonts w:ascii="Arial" w:hAnsi="Arial" w:cs="Arial"/>
          <w:sz w:val="20"/>
        </w:rPr>
      </w:pPr>
    </w:p>
    <w:p w14:paraId="6EB64024" w14:textId="1217F874" w:rsidR="00053499" w:rsidRPr="007A0F1B" w:rsidRDefault="00053499" w:rsidP="007A0F1B">
      <w:pPr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  <w:r w:rsidRPr="007A0F1B">
        <w:rPr>
          <w:rFonts w:ascii="Arial" w:hAnsi="Arial" w:cs="Arial"/>
          <w:b/>
          <w:bCs/>
          <w:kern w:val="36"/>
          <w:sz w:val="20"/>
          <w:szCs w:val="20"/>
          <w:u w:val="single"/>
        </w:rPr>
        <w:t>Summary of skills:</w:t>
      </w:r>
    </w:p>
    <w:p w14:paraId="54321C2B" w14:textId="77777777" w:rsidR="002C0C91" w:rsidRDefault="002C0C91" w:rsidP="00053499">
      <w:pPr>
        <w:jc w:val="both"/>
        <w:rPr>
          <w:rFonts w:ascii="Arial" w:hAnsi="Arial" w:cs="Arial"/>
          <w:b/>
          <w:sz w:val="20"/>
        </w:rPr>
      </w:pPr>
    </w:p>
    <w:p w14:paraId="191C638E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SAP S/4HANA Finance Transformation</w:t>
      </w:r>
    </w:p>
    <w:p w14:paraId="64DF153B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SAP FI/CO Functional Design &amp; Configuration</w:t>
      </w:r>
    </w:p>
    <w:p w14:paraId="4277AFB4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Global Template Development &amp; Implementation</w:t>
      </w:r>
    </w:p>
    <w:p w14:paraId="3D85FE73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Fit-Gap Analysis &amp; Business Case Development</w:t>
      </w:r>
    </w:p>
    <w:p w14:paraId="68FE8604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Process Mapping &amp; Business Capability Prioritization</w:t>
      </w:r>
    </w:p>
    <w:p w14:paraId="48607734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Central Finance &amp; Group Reporting</w:t>
      </w:r>
    </w:p>
    <w:p w14:paraId="7C8445C0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ERP Data Migration &amp; Integration</w:t>
      </w:r>
    </w:p>
    <w:p w14:paraId="17C5E9C9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Regulatory Compliance (IFRS, SOX, GAAP)</w:t>
      </w:r>
    </w:p>
    <w:p w14:paraId="594015B6" w14:textId="77777777" w:rsidR="002910A5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SAP Analytics Cloud (SAC) &amp; BW/4HANA Integration</w:t>
      </w:r>
    </w:p>
    <w:p w14:paraId="0F5C9262" w14:textId="76D80B8D" w:rsidR="00053499" w:rsidRPr="002910A5" w:rsidRDefault="002910A5" w:rsidP="002910A5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910A5">
        <w:rPr>
          <w:rFonts w:ascii="Arial" w:hAnsi="Arial" w:cs="Arial"/>
          <w:sz w:val="20"/>
        </w:rPr>
        <w:t>ERP System Enhancements &amp; Testing (</w:t>
      </w:r>
      <w:proofErr w:type="spellStart"/>
      <w:r w:rsidRPr="002910A5">
        <w:rPr>
          <w:rFonts w:ascii="Arial" w:hAnsi="Arial" w:cs="Arial"/>
          <w:sz w:val="20"/>
        </w:rPr>
        <w:t>BAdI</w:t>
      </w:r>
      <w:proofErr w:type="spellEnd"/>
      <w:r w:rsidRPr="002910A5">
        <w:rPr>
          <w:rFonts w:ascii="Arial" w:hAnsi="Arial" w:cs="Arial"/>
          <w:sz w:val="20"/>
        </w:rPr>
        <w:t>, User Exits)</w:t>
      </w:r>
    </w:p>
    <w:p w14:paraId="6D687A7D" w14:textId="77777777" w:rsidR="00053499" w:rsidRPr="004D55BE" w:rsidRDefault="00053499" w:rsidP="0005349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C2FF2C9" w14:textId="77777777" w:rsidR="00053499" w:rsidRPr="00CF61DE" w:rsidRDefault="00053499" w:rsidP="00053499">
      <w:pPr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  <w:r w:rsidRPr="00CA65D3">
        <w:rPr>
          <w:rFonts w:ascii="Arial" w:hAnsi="Arial" w:cs="Arial"/>
          <w:b/>
          <w:bCs/>
          <w:kern w:val="36"/>
          <w:sz w:val="20"/>
          <w:szCs w:val="20"/>
          <w:u w:val="single"/>
        </w:rPr>
        <w:t>PROFESSIONAL EXPERIENCE</w:t>
      </w:r>
    </w:p>
    <w:p w14:paraId="36820015" w14:textId="77777777" w:rsidR="00053499" w:rsidRPr="00CF61DE" w:rsidRDefault="00053499" w:rsidP="00053499">
      <w:pPr>
        <w:tabs>
          <w:tab w:val="right" w:pos="10980"/>
        </w:tabs>
        <w:rPr>
          <w:rFonts w:ascii="Arial" w:hAnsi="Arial" w:cs="Arial"/>
          <w:b/>
          <w:sz w:val="20"/>
          <w:szCs w:val="20"/>
        </w:rPr>
      </w:pPr>
      <w:r w:rsidRPr="00442180">
        <w:rPr>
          <w:rFonts w:ascii="Arial" w:hAnsi="Arial" w:cs="Arial"/>
          <w:b/>
          <w:sz w:val="20"/>
          <w:szCs w:val="20"/>
        </w:rPr>
        <w:t>Capgemini</w:t>
      </w:r>
      <w:r w:rsidRPr="00442180">
        <w:rPr>
          <w:rFonts w:ascii="Arial" w:hAnsi="Arial" w:cs="Arial"/>
          <w:b/>
          <w:sz w:val="20"/>
          <w:szCs w:val="20"/>
        </w:rPr>
        <w:tab/>
        <w:t>0</w:t>
      </w:r>
      <w:r>
        <w:rPr>
          <w:rFonts w:ascii="Arial" w:hAnsi="Arial" w:cs="Arial"/>
          <w:b/>
          <w:sz w:val="20"/>
          <w:szCs w:val="20"/>
        </w:rPr>
        <w:t>2</w:t>
      </w:r>
      <w:r w:rsidRPr="00442180">
        <w:rPr>
          <w:rFonts w:ascii="Arial" w:hAnsi="Arial" w:cs="Arial"/>
          <w:b/>
          <w:sz w:val="20"/>
          <w:szCs w:val="20"/>
        </w:rPr>
        <w:t>/1</w:t>
      </w:r>
      <w:r>
        <w:rPr>
          <w:rFonts w:ascii="Arial" w:hAnsi="Arial" w:cs="Arial"/>
          <w:b/>
          <w:sz w:val="20"/>
          <w:szCs w:val="20"/>
        </w:rPr>
        <w:t>9</w:t>
      </w:r>
      <w:r w:rsidRPr="00442180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Present</w:t>
      </w:r>
    </w:p>
    <w:p w14:paraId="3449F128" w14:textId="77777777" w:rsidR="00053499" w:rsidRPr="00442180" w:rsidRDefault="00053499" w:rsidP="00053499">
      <w:pPr>
        <w:tabs>
          <w:tab w:val="right" w:pos="9360"/>
        </w:tabs>
        <w:jc w:val="both"/>
        <w:rPr>
          <w:rFonts w:ascii="Arial" w:hAnsi="Arial" w:cs="Arial"/>
          <w:b/>
          <w:i/>
          <w:sz w:val="20"/>
          <w:szCs w:val="20"/>
        </w:rPr>
      </w:pPr>
      <w:r w:rsidRPr="00442180">
        <w:rPr>
          <w:rFonts w:ascii="Arial" w:hAnsi="Arial" w:cs="Arial"/>
          <w:b/>
          <w:i/>
          <w:sz w:val="20"/>
          <w:szCs w:val="20"/>
        </w:rPr>
        <w:t>Client: Warner Brothers, Burbank, CA</w:t>
      </w:r>
    </w:p>
    <w:p w14:paraId="13B568F8" w14:textId="77777777" w:rsidR="00053499" w:rsidRPr="00442180" w:rsidRDefault="00053499" w:rsidP="00053499">
      <w:pPr>
        <w:tabs>
          <w:tab w:val="right" w:pos="9360"/>
        </w:tabs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Solution Architect/ Project lead/ Manager</w:t>
      </w:r>
    </w:p>
    <w:p w14:paraId="51735EE0" w14:textId="77777777" w:rsidR="002C0C91" w:rsidRDefault="002C0C91" w:rsidP="00053499">
      <w:pPr>
        <w:tabs>
          <w:tab w:val="right" w:pos="10980"/>
        </w:tabs>
        <w:rPr>
          <w:rFonts w:ascii="Arial" w:hAnsi="Arial" w:cs="Arial"/>
          <w:sz w:val="20"/>
          <w:szCs w:val="20"/>
        </w:rPr>
      </w:pPr>
    </w:p>
    <w:p w14:paraId="59C373AE" w14:textId="4F5C3883" w:rsidR="007A0F1B" w:rsidRPr="007A0F1B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Led </w:t>
      </w:r>
      <w:r w:rsidRPr="000C68AC">
        <w:rPr>
          <w:rFonts w:ascii="Arial" w:hAnsi="Arial" w:cs="Arial"/>
          <w:sz w:val="20"/>
          <w:szCs w:val="20"/>
        </w:rPr>
        <w:t>global SAP FICO strategy and implementation</w:t>
      </w:r>
      <w:r w:rsidRPr="007A0F1B">
        <w:rPr>
          <w:rFonts w:ascii="Arial" w:hAnsi="Arial" w:cs="Arial"/>
          <w:sz w:val="20"/>
          <w:szCs w:val="20"/>
        </w:rPr>
        <w:t xml:space="preserve">, aligning financial processes with </w:t>
      </w:r>
      <w:r w:rsidRPr="000C68AC">
        <w:rPr>
          <w:rFonts w:ascii="Arial" w:hAnsi="Arial" w:cs="Arial"/>
          <w:sz w:val="20"/>
          <w:szCs w:val="20"/>
        </w:rPr>
        <w:t>international compliance standards</w:t>
      </w:r>
      <w:r w:rsidRPr="007A0F1B">
        <w:rPr>
          <w:rFonts w:ascii="Arial" w:hAnsi="Arial" w:cs="Arial"/>
          <w:sz w:val="20"/>
          <w:szCs w:val="20"/>
        </w:rPr>
        <w:t xml:space="preserve">. </w:t>
      </w:r>
    </w:p>
    <w:p w14:paraId="3A39CE80" w14:textId="3FBD3FA0" w:rsidR="007A0F1B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Managed </w:t>
      </w:r>
      <w:r w:rsidRPr="000C68AC">
        <w:rPr>
          <w:rFonts w:ascii="Arial" w:hAnsi="Arial" w:cs="Arial"/>
          <w:sz w:val="20"/>
          <w:szCs w:val="20"/>
        </w:rPr>
        <w:t>large-scale SAP FICO transformation projects</w:t>
      </w:r>
      <w:r w:rsidRPr="007A0F1B">
        <w:rPr>
          <w:rFonts w:ascii="Arial" w:hAnsi="Arial" w:cs="Arial"/>
          <w:sz w:val="20"/>
          <w:szCs w:val="20"/>
        </w:rPr>
        <w:t xml:space="preserve">, reducing operational costs by </w:t>
      </w:r>
      <w:r w:rsidRPr="000C68AC">
        <w:rPr>
          <w:rFonts w:ascii="Arial" w:hAnsi="Arial" w:cs="Arial"/>
          <w:sz w:val="20"/>
          <w:szCs w:val="20"/>
        </w:rPr>
        <w:t>15%</w:t>
      </w:r>
      <w:r w:rsidRPr="007A0F1B">
        <w:rPr>
          <w:rFonts w:ascii="Arial" w:hAnsi="Arial" w:cs="Arial"/>
          <w:sz w:val="20"/>
          <w:szCs w:val="20"/>
        </w:rPr>
        <w:t xml:space="preserve"> through </w:t>
      </w:r>
      <w:r w:rsidRPr="00C43F0D">
        <w:rPr>
          <w:rFonts w:ascii="Arial" w:hAnsi="Arial" w:cs="Arial"/>
          <w:sz w:val="20"/>
          <w:szCs w:val="20"/>
        </w:rPr>
        <w:t xml:space="preserve">process automation. </w:t>
      </w:r>
    </w:p>
    <w:p w14:paraId="28E3E47C" w14:textId="0F6AB7C9" w:rsidR="00FC1025" w:rsidRPr="00FC1025" w:rsidRDefault="00FC1025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FC1025">
        <w:rPr>
          <w:rFonts w:ascii="Arial" w:hAnsi="Arial" w:cs="Arial"/>
          <w:sz w:val="20"/>
          <w:szCs w:val="20"/>
        </w:rPr>
        <w:t xml:space="preserve">Warner Brothers merged with Discovery and to have uniform consolidations for the whole group, we implemented Central Finance and Group Reporting. This enabled all groups to have their Financials in s/4HANA and they generate </w:t>
      </w:r>
      <w:r w:rsidR="00481603" w:rsidRPr="00FC1025">
        <w:rPr>
          <w:rFonts w:ascii="Arial" w:hAnsi="Arial" w:cs="Arial"/>
          <w:sz w:val="20"/>
          <w:szCs w:val="20"/>
        </w:rPr>
        <w:t>financial</w:t>
      </w:r>
      <w:r w:rsidRPr="00FC1025">
        <w:rPr>
          <w:rFonts w:ascii="Arial" w:hAnsi="Arial" w:cs="Arial"/>
          <w:sz w:val="20"/>
          <w:szCs w:val="20"/>
        </w:rPr>
        <w:t xml:space="preserve"> reports easily from one place.</w:t>
      </w:r>
    </w:p>
    <w:p w14:paraId="1787731E" w14:textId="39132EFC" w:rsidR="00C43F0D" w:rsidRPr="00C43F0D" w:rsidRDefault="00C43F0D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C43F0D">
        <w:rPr>
          <w:rFonts w:ascii="Arial" w:hAnsi="Arial" w:cs="Arial"/>
          <w:sz w:val="20"/>
          <w:szCs w:val="20"/>
        </w:rPr>
        <w:t>Led the end-to-end migration of the 4-4-5 financial calendar to Workday, ensuring seamless integration with SAP FICO. Designed and implemented GL, AP, AR, and CO-PA adjustments, aligning financial reporting structures with the new fiscal framework. Collaborated with finance, IT, and cross-functional teams to minimize disruptions, automate period-end closing, and enhance reporting accuracy. Successfully executed the transition without impacting financial close timelines, improving compliance with global accounting standards (IFRS, GAAP).</w:t>
      </w:r>
    </w:p>
    <w:p w14:paraId="56B3DABE" w14:textId="48235267" w:rsidR="007A0F1B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>Implemented SAP S/4HANA migration</w:t>
      </w:r>
      <w:r w:rsidRPr="007A0F1B">
        <w:rPr>
          <w:rFonts w:ascii="Arial" w:hAnsi="Arial" w:cs="Arial"/>
          <w:sz w:val="20"/>
          <w:szCs w:val="20"/>
        </w:rPr>
        <w:t xml:space="preserve"> for financial consolidation, improving real-time reporting and compliance. </w:t>
      </w:r>
    </w:p>
    <w:p w14:paraId="77C21BB7" w14:textId="097A5146" w:rsidR="00FC1025" w:rsidRPr="00423A1A" w:rsidRDefault="00FC1025" w:rsidP="00423A1A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423A1A">
        <w:rPr>
          <w:rFonts w:ascii="Arial" w:hAnsi="Arial" w:cs="Arial"/>
          <w:sz w:val="20"/>
          <w:szCs w:val="20"/>
        </w:rPr>
        <w:t xml:space="preserve">FP&amp;A performs the film </w:t>
      </w:r>
      <w:r w:rsidR="00481603" w:rsidRPr="00423A1A">
        <w:rPr>
          <w:rFonts w:ascii="Arial" w:hAnsi="Arial" w:cs="Arial"/>
          <w:sz w:val="20"/>
          <w:szCs w:val="20"/>
        </w:rPr>
        <w:t>costing every</w:t>
      </w:r>
      <w:r w:rsidRPr="00423A1A">
        <w:rPr>
          <w:rFonts w:ascii="Arial" w:hAnsi="Arial" w:cs="Arial"/>
          <w:sz w:val="20"/>
          <w:szCs w:val="20"/>
        </w:rPr>
        <w:t xml:space="preserve"> month.  For this designed and developed the costing application, where costing results are calculated and posted back as journal entries into SAP. </w:t>
      </w:r>
    </w:p>
    <w:p w14:paraId="53CEB725" w14:textId="2BA4207D" w:rsidR="00423A1A" w:rsidRPr="00423A1A" w:rsidRDefault="00423A1A" w:rsidP="00423A1A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423A1A">
        <w:rPr>
          <w:rFonts w:ascii="Arial" w:hAnsi="Arial" w:cs="Arial"/>
          <w:sz w:val="20"/>
          <w:szCs w:val="20"/>
        </w:rPr>
        <w:t xml:space="preserve">Developed and implemented SAP FICO custom enhancements using </w:t>
      </w:r>
      <w:proofErr w:type="spellStart"/>
      <w:r w:rsidRPr="00423A1A">
        <w:rPr>
          <w:rFonts w:ascii="Arial" w:hAnsi="Arial" w:cs="Arial"/>
          <w:sz w:val="20"/>
          <w:szCs w:val="20"/>
        </w:rPr>
        <w:t>BAdI</w:t>
      </w:r>
      <w:proofErr w:type="spellEnd"/>
      <w:r w:rsidRPr="00423A1A">
        <w:rPr>
          <w:rFonts w:ascii="Arial" w:hAnsi="Arial" w:cs="Arial"/>
          <w:sz w:val="20"/>
          <w:szCs w:val="20"/>
        </w:rPr>
        <w:t xml:space="preserve"> (Business Add-In), optimizing GL, AP, AR, and CO-PA processes to meet complex business requirements. Configured </w:t>
      </w:r>
      <w:proofErr w:type="spellStart"/>
      <w:r w:rsidRPr="00423A1A">
        <w:rPr>
          <w:rFonts w:ascii="Arial" w:hAnsi="Arial" w:cs="Arial"/>
          <w:sz w:val="20"/>
          <w:szCs w:val="20"/>
        </w:rPr>
        <w:t>BAdI</w:t>
      </w:r>
      <w:proofErr w:type="spellEnd"/>
      <w:r w:rsidRPr="00423A1A">
        <w:rPr>
          <w:rFonts w:ascii="Arial" w:hAnsi="Arial" w:cs="Arial"/>
          <w:sz w:val="20"/>
          <w:szCs w:val="20"/>
        </w:rPr>
        <w:t xml:space="preserve"> methods to enhance financial postings, automate validations, and improve reporting accuracy, reducing manual interventions and ensuring compliance with IFRS/GAAP</w:t>
      </w:r>
    </w:p>
    <w:p w14:paraId="1CE97F6F" w14:textId="61A73FCA" w:rsidR="007A0F1B" w:rsidRPr="007A0F1B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Configured and optimized </w:t>
      </w:r>
      <w:r w:rsidRPr="000C68AC">
        <w:rPr>
          <w:rFonts w:ascii="Arial" w:hAnsi="Arial" w:cs="Arial"/>
          <w:sz w:val="20"/>
          <w:szCs w:val="20"/>
        </w:rPr>
        <w:t>SAP FICO modules</w:t>
      </w:r>
      <w:r w:rsidRPr="007A0F1B">
        <w:rPr>
          <w:rFonts w:ascii="Arial" w:hAnsi="Arial" w:cs="Arial"/>
          <w:sz w:val="20"/>
          <w:szCs w:val="20"/>
        </w:rPr>
        <w:t xml:space="preserve">, streamlining </w:t>
      </w:r>
      <w:r w:rsidRPr="000C68AC">
        <w:rPr>
          <w:rFonts w:ascii="Arial" w:hAnsi="Arial" w:cs="Arial"/>
          <w:sz w:val="20"/>
          <w:szCs w:val="20"/>
        </w:rPr>
        <w:t>general ledger, accounts payable/receivable, asset management, and cost controlling</w:t>
      </w:r>
      <w:r w:rsidRPr="007A0F1B">
        <w:rPr>
          <w:rFonts w:ascii="Arial" w:hAnsi="Arial" w:cs="Arial"/>
          <w:sz w:val="20"/>
          <w:szCs w:val="20"/>
        </w:rPr>
        <w:t xml:space="preserve"> processes. </w:t>
      </w:r>
    </w:p>
    <w:p w14:paraId="44CA8191" w14:textId="20B723E5" w:rsidR="007A0F1B" w:rsidRPr="007A0F1B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Developed </w:t>
      </w:r>
      <w:r w:rsidRPr="000C68AC">
        <w:rPr>
          <w:rFonts w:ascii="Arial" w:hAnsi="Arial" w:cs="Arial"/>
          <w:sz w:val="20"/>
          <w:szCs w:val="20"/>
        </w:rPr>
        <w:t>centralized SAP Analytics Cloud (SAC) dashboards</w:t>
      </w:r>
      <w:r w:rsidRPr="007A0F1B">
        <w:rPr>
          <w:rFonts w:ascii="Arial" w:hAnsi="Arial" w:cs="Arial"/>
          <w:sz w:val="20"/>
          <w:szCs w:val="20"/>
        </w:rPr>
        <w:t xml:space="preserve">, enhancing financial reporting and visibility across global entities. </w:t>
      </w:r>
    </w:p>
    <w:p w14:paraId="235B3F4C" w14:textId="722C1C20" w:rsidR="002C0C91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>Led cross-functional teams</w:t>
      </w:r>
      <w:r w:rsidRPr="007A0F1B">
        <w:rPr>
          <w:rFonts w:ascii="Arial" w:hAnsi="Arial" w:cs="Arial"/>
          <w:sz w:val="20"/>
          <w:szCs w:val="20"/>
        </w:rPr>
        <w:t xml:space="preserve"> across SAP FI, CO, SD, MM, and collaborated with executive leadership to </w:t>
      </w:r>
      <w:r w:rsidRPr="000C68AC">
        <w:rPr>
          <w:rFonts w:ascii="Arial" w:hAnsi="Arial" w:cs="Arial"/>
          <w:sz w:val="20"/>
          <w:szCs w:val="20"/>
        </w:rPr>
        <w:t>drive digital finance transformation</w:t>
      </w:r>
      <w:r w:rsidRPr="007A0F1B">
        <w:rPr>
          <w:rFonts w:ascii="Arial" w:hAnsi="Arial" w:cs="Arial"/>
          <w:sz w:val="20"/>
          <w:szCs w:val="20"/>
        </w:rPr>
        <w:t>.</w:t>
      </w:r>
    </w:p>
    <w:p w14:paraId="6E9F7567" w14:textId="5839B2E1" w:rsidR="00FB5D5E" w:rsidRPr="000C68AC" w:rsidRDefault="00FB5D5E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lastRenderedPageBreak/>
        <w:t xml:space="preserve">Configure and maintain SAP FICO systems, integrating with BW4/HANA and SAP Analytics Cloud (SAC) for real-time financial dashboards and planning tools. </w:t>
      </w:r>
    </w:p>
    <w:p w14:paraId="7667DB1D" w14:textId="21892641" w:rsidR="00FB5D5E" w:rsidRPr="000C68AC" w:rsidRDefault="00FB5D5E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 xml:space="preserve">Collaborate with cross-functional SAP module leaders and IT teams to deliver cohesive ERP solutions, ensuring seamless integration across global environments. </w:t>
      </w:r>
    </w:p>
    <w:p w14:paraId="094DDA8E" w14:textId="4355ACCA" w:rsidR="00FB5D5E" w:rsidRDefault="00FB5D5E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>Develop training programs and provide ongoing support for SAP FICO users, fostering adoption and resolving issues across distributed teams.</w:t>
      </w:r>
    </w:p>
    <w:p w14:paraId="53397DEA" w14:textId="77777777" w:rsidR="00602743" w:rsidRPr="0024297B" w:rsidRDefault="00602743" w:rsidP="0024297B">
      <w:pPr>
        <w:tabs>
          <w:tab w:val="right" w:pos="10980"/>
        </w:tabs>
        <w:ind w:left="1080"/>
        <w:rPr>
          <w:rFonts w:ascii="Arial" w:hAnsi="Arial" w:cs="Arial"/>
          <w:sz w:val="20"/>
          <w:szCs w:val="20"/>
        </w:rPr>
      </w:pPr>
    </w:p>
    <w:p w14:paraId="32B4EF3D" w14:textId="77777777" w:rsidR="00FB5D5E" w:rsidRPr="007A0F1B" w:rsidRDefault="00FB5D5E" w:rsidP="00FB5D5E">
      <w:pPr>
        <w:pStyle w:val="ListParagraph"/>
        <w:tabs>
          <w:tab w:val="right" w:pos="10980"/>
        </w:tabs>
        <w:ind w:left="1440"/>
        <w:rPr>
          <w:rFonts w:ascii="Arial" w:hAnsi="Arial" w:cs="Arial"/>
          <w:sz w:val="20"/>
          <w:szCs w:val="20"/>
        </w:rPr>
      </w:pPr>
    </w:p>
    <w:p w14:paraId="2ADA27B4" w14:textId="77777777" w:rsidR="002C0C91" w:rsidRDefault="002C0C91" w:rsidP="00053499">
      <w:pPr>
        <w:tabs>
          <w:tab w:val="right" w:pos="10980"/>
        </w:tabs>
        <w:rPr>
          <w:rFonts w:ascii="Arial" w:hAnsi="Arial" w:cs="Arial"/>
          <w:sz w:val="20"/>
          <w:szCs w:val="20"/>
        </w:rPr>
      </w:pPr>
    </w:p>
    <w:p w14:paraId="7B25D073" w14:textId="7E98113C" w:rsidR="00053499" w:rsidRPr="00442180" w:rsidRDefault="00053499" w:rsidP="00053499">
      <w:pPr>
        <w:tabs>
          <w:tab w:val="right" w:pos="10980"/>
        </w:tabs>
        <w:rPr>
          <w:rFonts w:ascii="Arial" w:hAnsi="Arial" w:cs="Arial"/>
          <w:b/>
          <w:sz w:val="20"/>
          <w:szCs w:val="20"/>
        </w:rPr>
      </w:pPr>
      <w:r w:rsidRPr="00442180">
        <w:rPr>
          <w:rFonts w:ascii="Arial" w:hAnsi="Arial" w:cs="Arial"/>
          <w:b/>
          <w:sz w:val="20"/>
          <w:szCs w:val="20"/>
        </w:rPr>
        <w:t xml:space="preserve">Asics (Irvine, CA) </w:t>
      </w:r>
      <w:r w:rsidRPr="00442180">
        <w:rPr>
          <w:rFonts w:ascii="Arial" w:hAnsi="Arial" w:cs="Arial"/>
          <w:b/>
          <w:sz w:val="20"/>
          <w:szCs w:val="20"/>
        </w:rPr>
        <w:tab/>
        <w:t xml:space="preserve">01/12 </w:t>
      </w:r>
      <w:r>
        <w:rPr>
          <w:rFonts w:ascii="Arial" w:hAnsi="Arial" w:cs="Arial"/>
          <w:b/>
          <w:sz w:val="20"/>
          <w:szCs w:val="20"/>
        </w:rPr>
        <w:t>–</w:t>
      </w:r>
      <w:r w:rsidRPr="004421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02/19</w:t>
      </w:r>
    </w:p>
    <w:p w14:paraId="74BAC78E" w14:textId="77777777" w:rsidR="00053499" w:rsidRPr="00442180" w:rsidRDefault="00053499" w:rsidP="00053499">
      <w:pPr>
        <w:tabs>
          <w:tab w:val="right" w:pos="9360"/>
        </w:tabs>
        <w:rPr>
          <w:rFonts w:ascii="Arial" w:hAnsi="Arial" w:cs="Arial"/>
          <w:b/>
          <w:i/>
          <w:sz w:val="20"/>
          <w:szCs w:val="20"/>
        </w:rPr>
      </w:pPr>
      <w:r w:rsidRPr="00442180">
        <w:rPr>
          <w:rFonts w:ascii="Arial" w:hAnsi="Arial" w:cs="Arial"/>
          <w:b/>
          <w:i/>
          <w:sz w:val="20"/>
          <w:szCs w:val="20"/>
        </w:rPr>
        <w:t xml:space="preserve">SAP BW/BI </w:t>
      </w:r>
      <w:r>
        <w:rPr>
          <w:rFonts w:ascii="Arial" w:hAnsi="Arial" w:cs="Arial"/>
          <w:b/>
          <w:i/>
          <w:sz w:val="20"/>
          <w:szCs w:val="20"/>
        </w:rPr>
        <w:t>Solution</w:t>
      </w:r>
      <w:r w:rsidRPr="00442180">
        <w:rPr>
          <w:rFonts w:ascii="Arial" w:hAnsi="Arial" w:cs="Arial"/>
          <w:b/>
          <w:i/>
          <w:sz w:val="20"/>
          <w:szCs w:val="20"/>
        </w:rPr>
        <w:t xml:space="preserve"> Architect </w:t>
      </w:r>
      <w:r>
        <w:rPr>
          <w:rFonts w:ascii="Arial" w:hAnsi="Arial" w:cs="Arial"/>
          <w:b/>
          <w:i/>
          <w:sz w:val="20"/>
          <w:szCs w:val="20"/>
        </w:rPr>
        <w:t>/ Team lead</w:t>
      </w:r>
    </w:p>
    <w:p w14:paraId="3C86957C" w14:textId="77777777" w:rsidR="00053499" w:rsidRDefault="00053499" w:rsidP="00C43F0D">
      <w:pPr>
        <w:tabs>
          <w:tab w:val="right" w:pos="936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Designed and delivered</w:t>
      </w:r>
      <w:r w:rsidRPr="005B016F">
        <w:rPr>
          <w:rFonts w:ascii="Arial" w:hAnsi="Arial" w:cs="Arial"/>
          <w:sz w:val="20"/>
          <w:szCs w:val="20"/>
        </w:rPr>
        <w:t xml:space="preserve"> on BW/BI</w:t>
      </w:r>
      <w:r>
        <w:rPr>
          <w:rFonts w:ascii="Arial" w:hAnsi="Arial" w:cs="Arial"/>
          <w:sz w:val="20"/>
          <w:szCs w:val="20"/>
        </w:rPr>
        <w:t xml:space="preserve"> and Tableau</w:t>
      </w:r>
      <w:r w:rsidRPr="005B016F">
        <w:rPr>
          <w:rFonts w:ascii="Arial" w:hAnsi="Arial" w:cs="Arial"/>
          <w:sz w:val="20"/>
          <w:szCs w:val="20"/>
        </w:rPr>
        <w:t xml:space="preserve"> projects and supporting user community to run the reports more efficiently by enhancing the backend and front-end design. Implementing, designing, and supporting ongoing in-house projects.</w:t>
      </w:r>
    </w:p>
    <w:p w14:paraId="3A317964" w14:textId="42CA90CF" w:rsidR="007A0F1B" w:rsidRPr="0047688C" w:rsidRDefault="007A0F1B" w:rsidP="007A0F1B">
      <w:pPr>
        <w:pStyle w:val="ListParagraph"/>
        <w:tabs>
          <w:tab w:val="right" w:pos="10980"/>
        </w:tabs>
        <w:ind w:left="1440"/>
        <w:rPr>
          <w:rFonts w:ascii="Arial" w:hAnsi="Arial" w:cs="Arial"/>
          <w:sz w:val="20"/>
          <w:szCs w:val="20"/>
        </w:rPr>
      </w:pPr>
    </w:p>
    <w:p w14:paraId="7C322CE9" w14:textId="3AAD89D9" w:rsidR="007A0F1B" w:rsidRDefault="007A0F1B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Designed and implemented </w:t>
      </w:r>
      <w:r w:rsidRPr="000C68AC">
        <w:rPr>
          <w:rFonts w:ascii="Arial" w:hAnsi="Arial" w:cs="Arial"/>
          <w:sz w:val="20"/>
          <w:szCs w:val="20"/>
        </w:rPr>
        <w:t>SAP FICO solutions</w:t>
      </w:r>
      <w:r w:rsidRPr="007A0F1B">
        <w:rPr>
          <w:rFonts w:ascii="Arial" w:hAnsi="Arial" w:cs="Arial"/>
          <w:sz w:val="20"/>
          <w:szCs w:val="20"/>
        </w:rPr>
        <w:t xml:space="preserve"> to support </w:t>
      </w:r>
      <w:r w:rsidRPr="000C68AC">
        <w:rPr>
          <w:rFonts w:ascii="Arial" w:hAnsi="Arial" w:cs="Arial"/>
          <w:sz w:val="20"/>
          <w:szCs w:val="20"/>
        </w:rPr>
        <w:t>global financial reporting, profitability analysis, and compliance with IFRS &amp; GAAP</w:t>
      </w:r>
      <w:r w:rsidRPr="007A0F1B">
        <w:rPr>
          <w:rFonts w:ascii="Arial" w:hAnsi="Arial" w:cs="Arial"/>
          <w:sz w:val="20"/>
          <w:szCs w:val="20"/>
        </w:rPr>
        <w:t xml:space="preserve">. </w:t>
      </w:r>
    </w:p>
    <w:p w14:paraId="766AD69F" w14:textId="6AC241C8" w:rsidR="00CF3995" w:rsidRDefault="00CF3995" w:rsidP="00CF399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Implemented Fashion Module System on HANA database. Configured FICO and migrated FICO transactional data along with historical data to FMS. </w:t>
      </w:r>
    </w:p>
    <w:p w14:paraId="7BB88406" w14:textId="77777777" w:rsidR="00CF3995" w:rsidRDefault="00CF3995" w:rsidP="00CF399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E6818">
        <w:rPr>
          <w:rFonts w:ascii="Arial" w:hAnsi="Arial" w:cs="Arial"/>
          <w:sz w:val="20"/>
          <w:szCs w:val="20"/>
        </w:rPr>
        <w:t>Implemented System Replication Server which allows to replicate data in real-time or schedule data from SAP source system or Non-SAP System into SAP HANA Database.</w:t>
      </w:r>
    </w:p>
    <w:p w14:paraId="70ADDA87" w14:textId="77777777" w:rsidR="00CF3995" w:rsidRDefault="00CF3995" w:rsidP="00CF399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Designed and delivered optimized backend objects on the database. Created customized business reports by optimizing and automating the reports. </w:t>
      </w:r>
    </w:p>
    <w:p w14:paraId="04A2A2B4" w14:textId="7CF3EB64" w:rsidR="00CE6818" w:rsidRPr="00CE6818" w:rsidRDefault="00CE6818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Customized tax calculation logic using</w:t>
      </w:r>
      <w:r w:rsidRPr="00CE68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user exits/BADI </w:t>
      </w:r>
      <w:r w:rsidRPr="00CE6818">
        <w:rPr>
          <w:rFonts w:ascii="Arial" w:hAnsi="Arial" w:cs="Arial"/>
          <w:sz w:val="20"/>
          <w:szCs w:val="20"/>
        </w:rPr>
        <w:t>to inject custom tax calculation during invoice posting (FB60/FB01).</w:t>
      </w:r>
    </w:p>
    <w:p w14:paraId="6E48775B" w14:textId="349A51A4" w:rsidR="00CE6818" w:rsidRPr="00CE6818" w:rsidRDefault="00CE6818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E6818">
        <w:rPr>
          <w:rFonts w:ascii="Arial" w:hAnsi="Arial" w:cs="Arial"/>
          <w:sz w:val="20"/>
          <w:szCs w:val="20"/>
        </w:rPr>
        <w:t>Pull data from FI tables BSEG and calculate tax based on custom rates or conditions (e.g., based on material type or vendor location).</w:t>
      </w:r>
    </w:p>
    <w:p w14:paraId="62797B35" w14:textId="79AC736C" w:rsidR="00CE6818" w:rsidRPr="00CE6818" w:rsidRDefault="00CE6818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E6818">
        <w:rPr>
          <w:rFonts w:ascii="Arial" w:hAnsi="Arial" w:cs="Arial"/>
          <w:sz w:val="20"/>
          <w:szCs w:val="20"/>
        </w:rPr>
        <w:t>Post the tax amount to a specific GL account using an ABAP function module.</w:t>
      </w:r>
    </w:p>
    <w:p w14:paraId="18C34002" w14:textId="2E87576E" w:rsidR="00CF3995" w:rsidRPr="004D6581" w:rsidRDefault="00CF3995" w:rsidP="004D6581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Established data governance across the organization by identifying the business processes that are relevant for global reporting and defined the global key figure definitions. </w:t>
      </w:r>
    </w:p>
    <w:p w14:paraId="2BF1D52A" w14:textId="16B97DB6" w:rsidR="007A0F1B" w:rsidRPr="007A0F1B" w:rsidRDefault="007A0F1B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>Led financial calendar change projects</w:t>
      </w:r>
      <w:r w:rsidRPr="007A0F1B">
        <w:rPr>
          <w:rFonts w:ascii="Arial" w:hAnsi="Arial" w:cs="Arial"/>
          <w:sz w:val="20"/>
          <w:szCs w:val="20"/>
        </w:rPr>
        <w:t xml:space="preserve">, ensuring seamless transitions across multinational entities. </w:t>
      </w:r>
    </w:p>
    <w:p w14:paraId="778B8319" w14:textId="07C9AF0C" w:rsidR="007A0F1B" w:rsidRPr="007A0F1B" w:rsidRDefault="007A0F1B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Developed </w:t>
      </w:r>
      <w:r w:rsidRPr="000C68AC">
        <w:rPr>
          <w:rFonts w:ascii="Arial" w:hAnsi="Arial" w:cs="Arial"/>
          <w:sz w:val="20"/>
          <w:szCs w:val="20"/>
        </w:rPr>
        <w:t>SAP BW/BI solutions</w:t>
      </w:r>
      <w:r w:rsidRPr="007A0F1B">
        <w:rPr>
          <w:rFonts w:ascii="Arial" w:hAnsi="Arial" w:cs="Arial"/>
          <w:sz w:val="20"/>
          <w:szCs w:val="20"/>
        </w:rPr>
        <w:t xml:space="preserve"> to automate </w:t>
      </w:r>
      <w:r w:rsidRPr="000C68AC">
        <w:rPr>
          <w:rFonts w:ascii="Arial" w:hAnsi="Arial" w:cs="Arial"/>
          <w:sz w:val="20"/>
          <w:szCs w:val="20"/>
        </w:rPr>
        <w:t>financial reporting</w:t>
      </w:r>
      <w:r w:rsidRPr="007A0F1B">
        <w:rPr>
          <w:rFonts w:ascii="Arial" w:hAnsi="Arial" w:cs="Arial"/>
          <w:sz w:val="20"/>
          <w:szCs w:val="20"/>
        </w:rPr>
        <w:t xml:space="preserve">, reducing manual effort by </w:t>
      </w:r>
      <w:r w:rsidRPr="000C68AC">
        <w:rPr>
          <w:rFonts w:ascii="Arial" w:hAnsi="Arial" w:cs="Arial"/>
          <w:sz w:val="20"/>
          <w:szCs w:val="20"/>
        </w:rPr>
        <w:t>40%</w:t>
      </w:r>
      <w:r w:rsidRPr="007A0F1B">
        <w:rPr>
          <w:rFonts w:ascii="Arial" w:hAnsi="Arial" w:cs="Arial"/>
          <w:sz w:val="20"/>
          <w:szCs w:val="20"/>
        </w:rPr>
        <w:t xml:space="preserve">. </w:t>
      </w:r>
    </w:p>
    <w:p w14:paraId="3E3143ED" w14:textId="7E9E428A" w:rsidR="007A0F1B" w:rsidRPr="007A0F1B" w:rsidRDefault="007A0F1B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Integrated </w:t>
      </w:r>
      <w:r w:rsidRPr="000C68AC">
        <w:rPr>
          <w:rFonts w:ascii="Arial" w:hAnsi="Arial" w:cs="Arial"/>
          <w:sz w:val="20"/>
          <w:szCs w:val="20"/>
        </w:rPr>
        <w:t>SAP FI with Tableau</w:t>
      </w:r>
      <w:r w:rsidRPr="007A0F1B">
        <w:rPr>
          <w:rFonts w:ascii="Arial" w:hAnsi="Arial" w:cs="Arial"/>
          <w:sz w:val="20"/>
          <w:szCs w:val="20"/>
        </w:rPr>
        <w:t xml:space="preserve">, enabling real-time financial performance tracking. </w:t>
      </w:r>
    </w:p>
    <w:p w14:paraId="2387C34B" w14:textId="6E60BA8C" w:rsidR="0047688C" w:rsidRDefault="007A0F1B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>Optimized SAP CO (Controlling) modules</w:t>
      </w:r>
      <w:r w:rsidRPr="007A0F1B">
        <w:rPr>
          <w:rFonts w:ascii="Arial" w:hAnsi="Arial" w:cs="Arial"/>
          <w:sz w:val="20"/>
          <w:szCs w:val="20"/>
        </w:rPr>
        <w:t xml:space="preserve">, improving </w:t>
      </w:r>
      <w:r w:rsidRPr="000C68AC">
        <w:rPr>
          <w:rFonts w:ascii="Arial" w:hAnsi="Arial" w:cs="Arial"/>
          <w:sz w:val="20"/>
          <w:szCs w:val="20"/>
        </w:rPr>
        <w:t>cost allocation strategies and financial accuracy</w:t>
      </w:r>
      <w:r w:rsidRPr="007A0F1B">
        <w:rPr>
          <w:rFonts w:ascii="Arial" w:hAnsi="Arial" w:cs="Arial"/>
          <w:sz w:val="20"/>
          <w:szCs w:val="20"/>
        </w:rPr>
        <w:t>.</w:t>
      </w:r>
    </w:p>
    <w:p w14:paraId="3036E4EB" w14:textId="7D3079AC" w:rsidR="00FB5D5E" w:rsidRPr="000C68AC" w:rsidRDefault="00FB5D5E" w:rsidP="00CE6818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 xml:space="preserve">Managed large-scale SAP projects, including production support and automation of financial reports, improving efficiency and compliance with global standards. </w:t>
      </w:r>
    </w:p>
    <w:p w14:paraId="44F8DD7E" w14:textId="78E9EF76" w:rsidR="00FB5D5E" w:rsidRPr="000C68AC" w:rsidRDefault="00FB5D5E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 xml:space="preserve">Worked with cross-functional teams to ensure ERP integration, establishing data governance frameworks for accurate decision-making. </w:t>
      </w:r>
    </w:p>
    <w:p w14:paraId="2A54DC72" w14:textId="3B9F5FDF" w:rsidR="00FB5D5E" w:rsidRPr="000C68AC" w:rsidRDefault="00FB5D5E" w:rsidP="00ED5079">
      <w:pPr>
        <w:pStyle w:val="ListParagraph"/>
        <w:numPr>
          <w:ilvl w:val="0"/>
          <w:numId w:val="14"/>
        </w:numPr>
        <w:tabs>
          <w:tab w:val="right" w:pos="10980"/>
        </w:tabs>
        <w:jc w:val="both"/>
        <w:rPr>
          <w:rFonts w:ascii="Arial" w:hAnsi="Arial" w:cs="Arial"/>
          <w:sz w:val="20"/>
          <w:szCs w:val="20"/>
        </w:rPr>
      </w:pPr>
      <w:r w:rsidRPr="000C68AC">
        <w:rPr>
          <w:rFonts w:ascii="Arial" w:hAnsi="Arial" w:cs="Arial"/>
          <w:sz w:val="20"/>
          <w:szCs w:val="20"/>
        </w:rPr>
        <w:t>Provided training and support to global users, enhancing system adoption and process efficiency.</w:t>
      </w:r>
    </w:p>
    <w:p w14:paraId="32E88D67" w14:textId="77777777" w:rsidR="00053499" w:rsidRPr="005B016F" w:rsidRDefault="00053499" w:rsidP="00053499">
      <w:pPr>
        <w:jc w:val="both"/>
        <w:rPr>
          <w:rFonts w:ascii="Arial" w:hAnsi="Arial" w:cs="Arial"/>
          <w:sz w:val="20"/>
          <w:szCs w:val="20"/>
        </w:rPr>
      </w:pPr>
    </w:p>
    <w:p w14:paraId="1E85743F" w14:textId="77777777" w:rsidR="00053499" w:rsidRPr="00442180" w:rsidRDefault="00053499" w:rsidP="00053499">
      <w:pPr>
        <w:tabs>
          <w:tab w:val="right" w:pos="10980"/>
        </w:tabs>
        <w:rPr>
          <w:rFonts w:ascii="Arial" w:hAnsi="Arial" w:cs="Arial"/>
          <w:b/>
          <w:sz w:val="20"/>
          <w:szCs w:val="20"/>
        </w:rPr>
      </w:pPr>
      <w:r w:rsidRPr="00442180">
        <w:rPr>
          <w:rFonts w:ascii="Arial" w:hAnsi="Arial" w:cs="Arial"/>
          <w:b/>
          <w:sz w:val="20"/>
          <w:szCs w:val="20"/>
        </w:rPr>
        <w:t>Capgemini</w:t>
      </w:r>
      <w:r w:rsidRPr="00442180">
        <w:rPr>
          <w:rFonts w:ascii="Arial" w:hAnsi="Arial" w:cs="Arial"/>
          <w:b/>
          <w:sz w:val="20"/>
          <w:szCs w:val="20"/>
        </w:rPr>
        <w:tab/>
        <w:t>07/10 – 01/12</w:t>
      </w:r>
    </w:p>
    <w:p w14:paraId="00C967D6" w14:textId="77777777" w:rsidR="00053499" w:rsidRDefault="00053499" w:rsidP="00053499">
      <w:pPr>
        <w:jc w:val="both"/>
        <w:rPr>
          <w:rFonts w:ascii="Arial" w:hAnsi="Arial" w:cs="Arial"/>
          <w:sz w:val="20"/>
          <w:szCs w:val="20"/>
        </w:rPr>
      </w:pPr>
    </w:p>
    <w:p w14:paraId="49A13324" w14:textId="77777777" w:rsidR="00053499" w:rsidRPr="00442180" w:rsidRDefault="00053499" w:rsidP="00053499">
      <w:pPr>
        <w:tabs>
          <w:tab w:val="right" w:pos="9360"/>
        </w:tabs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 w:rsidRPr="00442180">
        <w:rPr>
          <w:rFonts w:ascii="Arial" w:hAnsi="Arial" w:cs="Arial"/>
          <w:b/>
          <w:i/>
          <w:sz w:val="20"/>
          <w:szCs w:val="20"/>
        </w:rPr>
        <w:t>Client: Warner Brothers, Burbank, CA</w:t>
      </w:r>
    </w:p>
    <w:p w14:paraId="4833C0F9" w14:textId="77777777" w:rsidR="00053499" w:rsidRPr="00442180" w:rsidRDefault="00053499" w:rsidP="00053499">
      <w:pPr>
        <w:tabs>
          <w:tab w:val="right" w:pos="9360"/>
        </w:tabs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 w:rsidRPr="00442180">
        <w:rPr>
          <w:rFonts w:ascii="Arial" w:hAnsi="Arial" w:cs="Arial"/>
          <w:b/>
          <w:i/>
          <w:sz w:val="20"/>
          <w:szCs w:val="20"/>
        </w:rPr>
        <w:t>SAP BI/ABAP Sr</w:t>
      </w:r>
      <w:r>
        <w:rPr>
          <w:rFonts w:ascii="Arial" w:hAnsi="Arial" w:cs="Arial"/>
          <w:b/>
          <w:i/>
          <w:sz w:val="20"/>
          <w:szCs w:val="20"/>
        </w:rPr>
        <w:t>.</w:t>
      </w:r>
      <w:r w:rsidRPr="00442180">
        <w:rPr>
          <w:rFonts w:ascii="Arial" w:hAnsi="Arial" w:cs="Arial"/>
          <w:b/>
          <w:i/>
          <w:sz w:val="20"/>
          <w:szCs w:val="20"/>
        </w:rPr>
        <w:t xml:space="preserve"> Consultant</w:t>
      </w:r>
    </w:p>
    <w:p w14:paraId="047EEE0C" w14:textId="444EB18F" w:rsidR="00053499" w:rsidRDefault="00053499" w:rsidP="00053499">
      <w:pPr>
        <w:tabs>
          <w:tab w:val="right" w:pos="9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Worked</w:t>
      </w:r>
      <w:r w:rsidRPr="00442180">
        <w:rPr>
          <w:rFonts w:ascii="Arial" w:hAnsi="Arial" w:cs="Arial"/>
          <w:sz w:val="20"/>
          <w:szCs w:val="20"/>
        </w:rPr>
        <w:t xml:space="preserve"> on G</w:t>
      </w:r>
      <w:r>
        <w:rPr>
          <w:rFonts w:ascii="Arial" w:hAnsi="Arial" w:cs="Arial"/>
          <w:sz w:val="20"/>
          <w:szCs w:val="20"/>
        </w:rPr>
        <w:t xml:space="preserve">lobal </w:t>
      </w:r>
      <w:r w:rsidRPr="004421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roduct </w:t>
      </w:r>
      <w:r w:rsidRPr="004421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lanning -</w:t>
      </w:r>
      <w:r w:rsidRPr="004421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2180">
        <w:rPr>
          <w:rFonts w:ascii="Arial" w:hAnsi="Arial" w:cs="Arial"/>
          <w:sz w:val="20"/>
          <w:szCs w:val="20"/>
        </w:rPr>
        <w:t>Ultimates</w:t>
      </w:r>
      <w:proofErr w:type="spellEnd"/>
      <w:r w:rsidRPr="00442180">
        <w:rPr>
          <w:rFonts w:ascii="Arial" w:hAnsi="Arial" w:cs="Arial"/>
          <w:sz w:val="20"/>
          <w:szCs w:val="20"/>
        </w:rPr>
        <w:t xml:space="preserve"> Retrofit Project, </w:t>
      </w:r>
      <w:r w:rsidR="00690D3E" w:rsidRPr="00442180">
        <w:rPr>
          <w:rFonts w:ascii="Arial" w:hAnsi="Arial" w:cs="Arial"/>
          <w:sz w:val="20"/>
          <w:szCs w:val="20"/>
        </w:rPr>
        <w:t>the main</w:t>
      </w:r>
      <w:r w:rsidRPr="00442180">
        <w:rPr>
          <w:rFonts w:ascii="Arial" w:hAnsi="Arial" w:cs="Arial"/>
          <w:sz w:val="20"/>
          <w:szCs w:val="20"/>
        </w:rPr>
        <w:t xml:space="preserve"> </w:t>
      </w:r>
      <w:r w:rsidR="00CF3995" w:rsidRPr="00442180">
        <w:rPr>
          <w:rFonts w:ascii="Arial" w:hAnsi="Arial" w:cs="Arial"/>
          <w:sz w:val="20"/>
          <w:szCs w:val="20"/>
        </w:rPr>
        <w:t>objective</w:t>
      </w:r>
      <w:r w:rsidRPr="00442180">
        <w:rPr>
          <w:rFonts w:ascii="Arial" w:hAnsi="Arial" w:cs="Arial"/>
          <w:sz w:val="20"/>
          <w:szCs w:val="20"/>
        </w:rPr>
        <w:t xml:space="preserve"> is to enhance the existing Ultimate solution to provide </w:t>
      </w:r>
      <w:r w:rsidR="00CF3995" w:rsidRPr="00442180">
        <w:rPr>
          <w:rFonts w:ascii="Arial" w:hAnsi="Arial" w:cs="Arial"/>
          <w:sz w:val="20"/>
          <w:szCs w:val="20"/>
        </w:rPr>
        <w:t>territories with</w:t>
      </w:r>
      <w:r w:rsidRPr="00442180">
        <w:rPr>
          <w:rFonts w:ascii="Arial" w:hAnsi="Arial" w:cs="Arial"/>
          <w:sz w:val="20"/>
          <w:szCs w:val="20"/>
        </w:rPr>
        <w:t xml:space="preserve"> the capability to pull </w:t>
      </w:r>
      <w:proofErr w:type="spellStart"/>
      <w:r w:rsidRPr="00442180">
        <w:rPr>
          <w:rFonts w:ascii="Arial" w:hAnsi="Arial" w:cs="Arial"/>
          <w:sz w:val="20"/>
          <w:szCs w:val="20"/>
        </w:rPr>
        <w:t>ultimates</w:t>
      </w:r>
      <w:proofErr w:type="spellEnd"/>
      <w:r w:rsidRPr="00442180">
        <w:rPr>
          <w:rFonts w:ascii="Arial" w:hAnsi="Arial" w:cs="Arial"/>
          <w:sz w:val="20"/>
          <w:szCs w:val="20"/>
        </w:rPr>
        <w:t xml:space="preserve"> across all divisions at the territory level in LC and GC. Replace existing </w:t>
      </w:r>
      <w:proofErr w:type="spellStart"/>
      <w:r w:rsidRPr="00442180">
        <w:rPr>
          <w:rFonts w:ascii="Arial" w:hAnsi="Arial" w:cs="Arial"/>
          <w:sz w:val="20"/>
          <w:szCs w:val="20"/>
        </w:rPr>
        <w:t>Ultimates</w:t>
      </w:r>
      <w:proofErr w:type="spellEnd"/>
      <w:r w:rsidRPr="00442180">
        <w:rPr>
          <w:rFonts w:ascii="Arial" w:hAnsi="Arial" w:cs="Arial"/>
          <w:sz w:val="20"/>
          <w:szCs w:val="20"/>
        </w:rPr>
        <w:t xml:space="preserve"> Submission </w:t>
      </w:r>
      <w:r w:rsidR="00CF3995" w:rsidRPr="00442180">
        <w:rPr>
          <w:rFonts w:ascii="Arial" w:hAnsi="Arial" w:cs="Arial"/>
          <w:sz w:val="20"/>
          <w:szCs w:val="20"/>
        </w:rPr>
        <w:t>Solution</w:t>
      </w:r>
      <w:r w:rsidRPr="00442180">
        <w:rPr>
          <w:rFonts w:ascii="Arial" w:hAnsi="Arial" w:cs="Arial"/>
          <w:sz w:val="20"/>
          <w:szCs w:val="20"/>
        </w:rPr>
        <w:t xml:space="preserve"> (BPS) with Integrated Planning (IP).</w:t>
      </w:r>
    </w:p>
    <w:p w14:paraId="147EF0D1" w14:textId="77777777" w:rsidR="00053499" w:rsidRPr="00442180" w:rsidRDefault="00053499" w:rsidP="00053499">
      <w:pPr>
        <w:tabs>
          <w:tab w:val="right" w:pos="9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BE3B5B9" w14:textId="0B5DD830" w:rsidR="007A0F1B" w:rsidRPr="007A0F1B" w:rsidRDefault="000C68AC" w:rsidP="000C68AC">
      <w:pPr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Customized and configured</w:t>
      </w:r>
      <w:r w:rsidR="007A0F1B" w:rsidRPr="007A0F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FICO configurations </w:t>
      </w:r>
      <w:r w:rsidR="007A0F1B" w:rsidRPr="007A0F1B">
        <w:rPr>
          <w:rFonts w:ascii="Arial" w:hAnsi="Arial" w:cs="Arial"/>
          <w:sz w:val="20"/>
          <w:szCs w:val="20"/>
        </w:rPr>
        <w:t xml:space="preserve">to support global financial planning and profitability analysis. </w:t>
      </w:r>
    </w:p>
    <w:p w14:paraId="69BF72FD" w14:textId="02B562C5" w:rsidR="007A0F1B" w:rsidRPr="007A0F1B" w:rsidRDefault="007A0F1B" w:rsidP="000C68AC">
      <w:pPr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 xml:space="preserve">Executed cutover strategies for financial system transitions, ensuring data integrity and minimal downtime. </w:t>
      </w:r>
    </w:p>
    <w:p w14:paraId="37203B32" w14:textId="40401278" w:rsidR="00053499" w:rsidRPr="005B016F" w:rsidRDefault="007A0F1B" w:rsidP="000C68AC">
      <w:pPr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sz w:val="20"/>
          <w:szCs w:val="20"/>
        </w:rPr>
        <w:t>Integrated SAP FI with SAP BW for real-time financial analytics and enterprise reporting</w:t>
      </w:r>
    </w:p>
    <w:p w14:paraId="6A8BBEAF" w14:textId="77777777" w:rsidR="00053499" w:rsidRPr="005B016F" w:rsidRDefault="00053499" w:rsidP="000C68AC">
      <w:pPr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B016F">
        <w:rPr>
          <w:rFonts w:ascii="Arial" w:hAnsi="Arial" w:cs="Arial"/>
          <w:sz w:val="20"/>
          <w:szCs w:val="20"/>
        </w:rPr>
        <w:t xml:space="preserve">Managed and executed cutover activities for ‘Ultimate Retrofit Project’ at Warner Brothers. </w:t>
      </w:r>
    </w:p>
    <w:p w14:paraId="0E1F3165" w14:textId="77777777" w:rsidR="00053499" w:rsidRPr="005B016F" w:rsidRDefault="00053499" w:rsidP="000C68AC">
      <w:pPr>
        <w:numPr>
          <w:ilvl w:val="1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5B016F">
        <w:rPr>
          <w:rFonts w:ascii="Arial" w:hAnsi="Arial" w:cs="Arial"/>
          <w:sz w:val="20"/>
          <w:szCs w:val="20"/>
        </w:rPr>
        <w:t>Providing post</w:t>
      </w:r>
      <w:r>
        <w:rPr>
          <w:rFonts w:ascii="Arial" w:hAnsi="Arial" w:cs="Arial"/>
          <w:sz w:val="20"/>
          <w:szCs w:val="20"/>
        </w:rPr>
        <w:t>-</w:t>
      </w:r>
      <w:r w:rsidRPr="005B016F">
        <w:rPr>
          <w:rFonts w:ascii="Arial" w:hAnsi="Arial" w:cs="Arial"/>
          <w:sz w:val="20"/>
          <w:szCs w:val="20"/>
        </w:rPr>
        <w:t>production support at Warner Brothers.</w:t>
      </w:r>
    </w:p>
    <w:p w14:paraId="5DB69FCB" w14:textId="77777777" w:rsidR="00053499" w:rsidRPr="005B016F" w:rsidRDefault="00053499" w:rsidP="00053499">
      <w:pPr>
        <w:jc w:val="both"/>
        <w:rPr>
          <w:rFonts w:ascii="Arial" w:hAnsi="Arial" w:cs="Arial"/>
          <w:sz w:val="20"/>
          <w:szCs w:val="20"/>
        </w:rPr>
      </w:pPr>
    </w:p>
    <w:p w14:paraId="421D201D" w14:textId="77777777" w:rsidR="00053499" w:rsidRPr="00442180" w:rsidRDefault="00053499" w:rsidP="00053499">
      <w:pPr>
        <w:tabs>
          <w:tab w:val="right" w:pos="10980"/>
        </w:tabs>
        <w:rPr>
          <w:rFonts w:ascii="Arial" w:hAnsi="Arial" w:cs="Arial"/>
          <w:b/>
          <w:sz w:val="20"/>
          <w:szCs w:val="20"/>
        </w:rPr>
      </w:pPr>
      <w:r w:rsidRPr="00442180">
        <w:rPr>
          <w:rFonts w:ascii="Arial" w:hAnsi="Arial" w:cs="Arial"/>
          <w:b/>
          <w:sz w:val="20"/>
          <w:szCs w:val="20"/>
        </w:rPr>
        <w:t>Accenture</w:t>
      </w:r>
      <w:r w:rsidRPr="00442180">
        <w:rPr>
          <w:rFonts w:ascii="Arial" w:hAnsi="Arial" w:cs="Arial"/>
          <w:b/>
          <w:sz w:val="20"/>
          <w:szCs w:val="20"/>
        </w:rPr>
        <w:tab/>
        <w:t>09/06 – 07/10</w:t>
      </w:r>
    </w:p>
    <w:p w14:paraId="7265CB8E" w14:textId="77777777" w:rsidR="00053499" w:rsidRDefault="00053499" w:rsidP="00053499">
      <w:pPr>
        <w:jc w:val="both"/>
        <w:rPr>
          <w:rFonts w:ascii="Arial" w:hAnsi="Arial" w:cs="Arial"/>
          <w:sz w:val="20"/>
          <w:szCs w:val="20"/>
        </w:rPr>
      </w:pPr>
    </w:p>
    <w:p w14:paraId="6863EF33" w14:textId="77777777" w:rsidR="0047688C" w:rsidRDefault="0047688C" w:rsidP="0047688C">
      <w:pPr>
        <w:tabs>
          <w:tab w:val="right" w:pos="9360"/>
        </w:tabs>
        <w:ind w:left="360"/>
        <w:rPr>
          <w:rFonts w:ascii="Arial" w:hAnsi="Arial" w:cs="Arial"/>
          <w:i/>
          <w:iCs/>
          <w:sz w:val="20"/>
          <w:szCs w:val="20"/>
        </w:rPr>
      </w:pPr>
      <w:r w:rsidRPr="0047688C">
        <w:rPr>
          <w:rFonts w:ascii="Arial" w:hAnsi="Arial" w:cs="Arial"/>
          <w:i/>
          <w:iCs/>
          <w:sz w:val="20"/>
          <w:szCs w:val="20"/>
        </w:rPr>
        <w:lastRenderedPageBreak/>
        <w:t>Multiple Clients</w:t>
      </w:r>
      <w:r w:rsidRPr="0047688C">
        <w:rPr>
          <w:rFonts w:ascii="Arial" w:hAnsi="Arial" w:cs="Arial"/>
          <w:sz w:val="20"/>
          <w:szCs w:val="20"/>
        </w:rPr>
        <w:br/>
      </w:r>
      <w:r w:rsidRPr="0047688C">
        <w:rPr>
          <w:rFonts w:ascii="Arial" w:hAnsi="Arial" w:cs="Arial"/>
          <w:b/>
          <w:bCs/>
          <w:sz w:val="20"/>
          <w:szCs w:val="20"/>
        </w:rPr>
        <w:t>SAP BI Consultant / Technical Architect</w:t>
      </w:r>
      <w:r w:rsidRPr="0047688C">
        <w:rPr>
          <w:rFonts w:ascii="Arial" w:hAnsi="Arial" w:cs="Arial"/>
          <w:sz w:val="20"/>
          <w:szCs w:val="20"/>
        </w:rPr>
        <w:br/>
      </w:r>
      <w:r w:rsidRPr="0047688C">
        <w:rPr>
          <w:rFonts w:ascii="Arial" w:hAnsi="Arial" w:cs="Arial"/>
          <w:i/>
          <w:iCs/>
          <w:sz w:val="20"/>
          <w:szCs w:val="20"/>
        </w:rPr>
        <w:t>September 2006 – July 2010</w:t>
      </w:r>
    </w:p>
    <w:p w14:paraId="307CD1DA" w14:textId="77777777" w:rsidR="007A0F1B" w:rsidRDefault="007A0F1B" w:rsidP="0047688C">
      <w:pPr>
        <w:tabs>
          <w:tab w:val="right" w:pos="936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14:paraId="6B7A8153" w14:textId="77777777" w:rsidR="007A0F1B" w:rsidRPr="0047688C" w:rsidRDefault="007A0F1B" w:rsidP="007A0F1B">
      <w:pPr>
        <w:numPr>
          <w:ilvl w:val="0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i/>
          <w:iCs/>
          <w:sz w:val="20"/>
          <w:szCs w:val="20"/>
        </w:rPr>
        <w:t>Bristol Myers Squibb, NJ (07/08 – 03/09)</w:t>
      </w:r>
      <w:r w:rsidRPr="0047688C">
        <w:rPr>
          <w:rFonts w:ascii="Arial" w:hAnsi="Arial" w:cs="Arial"/>
          <w:sz w:val="20"/>
          <w:szCs w:val="20"/>
        </w:rPr>
        <w:t xml:space="preserve"> </w:t>
      </w:r>
    </w:p>
    <w:p w14:paraId="55C050A7" w14:textId="77777777" w:rsidR="007A0F1B" w:rsidRPr="004D6581" w:rsidRDefault="007A0F1B" w:rsidP="007A0F1B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D6581">
        <w:rPr>
          <w:rFonts w:ascii="Arial" w:hAnsi="Arial" w:cs="Arial"/>
          <w:sz w:val="20"/>
          <w:szCs w:val="20"/>
        </w:rPr>
        <w:t xml:space="preserve">Led SAP FI/CO-related BW implementations, including migration from classic GL to new GL. </w:t>
      </w:r>
    </w:p>
    <w:p w14:paraId="4DE2E81D" w14:textId="77777777" w:rsidR="007A0F1B" w:rsidRPr="004D6581" w:rsidRDefault="007A0F1B" w:rsidP="007A0F1B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D6581">
        <w:rPr>
          <w:rFonts w:ascii="Arial" w:hAnsi="Arial" w:cs="Arial"/>
          <w:sz w:val="20"/>
          <w:szCs w:val="20"/>
        </w:rPr>
        <w:t xml:space="preserve">Developed SAP FICO-based dashboards for financial tracking in the Oil &amp; Gas sector. </w:t>
      </w:r>
    </w:p>
    <w:p w14:paraId="62763274" w14:textId="17420CB3" w:rsidR="007A0F1B" w:rsidRDefault="007A0F1B" w:rsidP="007A0F1B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D6581">
        <w:rPr>
          <w:rFonts w:ascii="Arial" w:hAnsi="Arial" w:cs="Arial"/>
          <w:sz w:val="20"/>
          <w:szCs w:val="20"/>
        </w:rPr>
        <w:t>Implemented compliance-driven financial reporting solutions, ensuring adherence to SOX and IFRS regulations.</w:t>
      </w:r>
    </w:p>
    <w:p w14:paraId="380345ED" w14:textId="191959D0" w:rsidR="00423A1A" w:rsidRPr="00423A1A" w:rsidRDefault="00423A1A" w:rsidP="00423A1A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23A1A">
        <w:rPr>
          <w:rFonts w:ascii="Arial" w:hAnsi="Arial" w:cs="Arial"/>
          <w:sz w:val="20"/>
          <w:szCs w:val="20"/>
        </w:rPr>
        <w:t xml:space="preserve">Utilized </w:t>
      </w:r>
      <w:proofErr w:type="spellStart"/>
      <w:r w:rsidRPr="00423A1A">
        <w:rPr>
          <w:rFonts w:ascii="Arial" w:hAnsi="Arial" w:cs="Arial"/>
          <w:sz w:val="20"/>
          <w:szCs w:val="20"/>
        </w:rPr>
        <w:t>BAdI</w:t>
      </w:r>
      <w:proofErr w:type="spellEnd"/>
      <w:r w:rsidRPr="00423A1A">
        <w:rPr>
          <w:rFonts w:ascii="Arial" w:hAnsi="Arial" w:cs="Arial"/>
          <w:sz w:val="20"/>
          <w:szCs w:val="20"/>
        </w:rPr>
        <w:t xml:space="preserve"> to customize SAP FICO processes, optimizing financial data extraction and reporting for global compliance and accuracy.</w:t>
      </w:r>
    </w:p>
    <w:p w14:paraId="5CDC6FC9" w14:textId="77777777" w:rsidR="0047688C" w:rsidRPr="0047688C" w:rsidRDefault="0047688C" w:rsidP="0047688C">
      <w:pPr>
        <w:numPr>
          <w:ilvl w:val="0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i/>
          <w:iCs/>
          <w:sz w:val="20"/>
          <w:szCs w:val="20"/>
        </w:rPr>
        <w:t>Boston Scientific, Natick, MA (08/09 – 07/10)</w:t>
      </w:r>
      <w:r w:rsidRPr="0047688C">
        <w:rPr>
          <w:rFonts w:ascii="Arial" w:hAnsi="Arial" w:cs="Arial"/>
          <w:sz w:val="20"/>
          <w:szCs w:val="20"/>
        </w:rPr>
        <w:t xml:space="preserve"> </w:t>
      </w:r>
    </w:p>
    <w:p w14:paraId="0FB96051" w14:textId="11EB5FCC" w:rsidR="0047688C" w:rsidRPr="0047688C" w:rsidRDefault="0047688C" w:rsidP="0047688C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sz w:val="20"/>
          <w:szCs w:val="20"/>
        </w:rPr>
        <w:t xml:space="preserve">Developed financial and inventory reports in SAP, integrating Logistics Information Systems extractors for seamless </w:t>
      </w:r>
      <w:r w:rsidR="00FB5D5E">
        <w:rPr>
          <w:rFonts w:ascii="Arial" w:hAnsi="Arial" w:cs="Arial"/>
          <w:sz w:val="20"/>
          <w:szCs w:val="20"/>
        </w:rPr>
        <w:t xml:space="preserve">financial and inventory integration along with </w:t>
      </w:r>
      <w:r w:rsidRPr="0047688C">
        <w:rPr>
          <w:rFonts w:ascii="Arial" w:hAnsi="Arial" w:cs="Arial"/>
          <w:sz w:val="20"/>
          <w:szCs w:val="20"/>
        </w:rPr>
        <w:t>reporting.</w:t>
      </w:r>
    </w:p>
    <w:p w14:paraId="55B0C549" w14:textId="77777777" w:rsidR="0047688C" w:rsidRPr="0047688C" w:rsidRDefault="0047688C" w:rsidP="0047688C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sz w:val="20"/>
          <w:szCs w:val="20"/>
        </w:rPr>
        <w:t>Automated custom variables for depreciation values, enhancing financial reporting accuracy.</w:t>
      </w:r>
    </w:p>
    <w:p w14:paraId="2034F902" w14:textId="77777777" w:rsidR="0047688C" w:rsidRPr="0047688C" w:rsidRDefault="0047688C" w:rsidP="0047688C">
      <w:pPr>
        <w:numPr>
          <w:ilvl w:val="0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i/>
          <w:iCs/>
          <w:sz w:val="20"/>
          <w:szCs w:val="20"/>
        </w:rPr>
        <w:t>BP, Oil and Gas Industry (11/07 – 07/08)</w:t>
      </w:r>
      <w:r w:rsidRPr="0047688C">
        <w:rPr>
          <w:rFonts w:ascii="Arial" w:hAnsi="Arial" w:cs="Arial"/>
          <w:sz w:val="20"/>
          <w:szCs w:val="20"/>
        </w:rPr>
        <w:t xml:space="preserve"> </w:t>
      </w:r>
    </w:p>
    <w:p w14:paraId="2B4184CA" w14:textId="77777777" w:rsidR="0047688C" w:rsidRPr="0047688C" w:rsidRDefault="0047688C" w:rsidP="0047688C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sz w:val="20"/>
          <w:szCs w:val="20"/>
        </w:rPr>
        <w:t>Developed SAP BW models and interactive reports for the ‘Cost of Goods Sold’ project in the Oil and Gas sector, meeting stringent business requirements.</w:t>
      </w:r>
    </w:p>
    <w:p w14:paraId="0B9002AB" w14:textId="77777777" w:rsidR="0047688C" w:rsidRPr="0047688C" w:rsidRDefault="0047688C" w:rsidP="0047688C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sz w:val="20"/>
          <w:szCs w:val="20"/>
        </w:rPr>
        <w:t>Followed ASAP methodology to deliver an enterprise data warehouse (EDW) solution, customizing FI-related components.</w:t>
      </w:r>
    </w:p>
    <w:p w14:paraId="2EC2FFF6" w14:textId="77777777" w:rsidR="0047688C" w:rsidRPr="0047688C" w:rsidRDefault="0047688C" w:rsidP="0047688C">
      <w:pPr>
        <w:numPr>
          <w:ilvl w:val="0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i/>
          <w:iCs/>
          <w:sz w:val="20"/>
          <w:szCs w:val="20"/>
        </w:rPr>
        <w:t>Pacific Gas and Electric (09/06 – 10/07)</w:t>
      </w:r>
      <w:r w:rsidRPr="0047688C">
        <w:rPr>
          <w:rFonts w:ascii="Arial" w:hAnsi="Arial" w:cs="Arial"/>
          <w:sz w:val="20"/>
          <w:szCs w:val="20"/>
        </w:rPr>
        <w:t xml:space="preserve"> </w:t>
      </w:r>
    </w:p>
    <w:p w14:paraId="09E24FCB" w14:textId="6C0DA003" w:rsidR="0047688C" w:rsidRPr="0047688C" w:rsidRDefault="0047688C" w:rsidP="0047688C">
      <w:pPr>
        <w:numPr>
          <w:ilvl w:val="1"/>
          <w:numId w:val="9"/>
        </w:numPr>
        <w:tabs>
          <w:tab w:val="right" w:pos="9360"/>
        </w:tabs>
        <w:jc w:val="both"/>
        <w:rPr>
          <w:rFonts w:ascii="Arial" w:hAnsi="Arial" w:cs="Arial"/>
          <w:sz w:val="20"/>
          <w:szCs w:val="20"/>
        </w:rPr>
      </w:pPr>
      <w:r w:rsidRPr="0047688C">
        <w:rPr>
          <w:rFonts w:ascii="Arial" w:hAnsi="Arial" w:cs="Arial"/>
          <w:sz w:val="20"/>
          <w:szCs w:val="20"/>
        </w:rPr>
        <w:t>Dependency management solutions designed to trigger workflows based on financial transactions (e.g., overpayments, underpayments).</w:t>
      </w:r>
    </w:p>
    <w:p w14:paraId="12950DEB" w14:textId="0DC6C49E" w:rsidR="00053499" w:rsidRPr="00A6171E" w:rsidRDefault="00053499" w:rsidP="00FB5D5E">
      <w:pPr>
        <w:tabs>
          <w:tab w:val="right" w:pos="9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B016F">
        <w:rPr>
          <w:rFonts w:ascii="Arial" w:hAnsi="Arial" w:cs="Arial"/>
          <w:sz w:val="20"/>
          <w:szCs w:val="20"/>
        </w:rPr>
        <w:t xml:space="preserve"> </w:t>
      </w:r>
    </w:p>
    <w:p w14:paraId="6DB3C76F" w14:textId="77777777" w:rsidR="00053499" w:rsidRPr="00CA65D3" w:rsidRDefault="00053499" w:rsidP="00053499">
      <w:pPr>
        <w:jc w:val="both"/>
        <w:rPr>
          <w:rFonts w:ascii="Arial" w:hAnsi="Arial" w:cs="Arial"/>
          <w:sz w:val="20"/>
          <w:szCs w:val="20"/>
        </w:rPr>
      </w:pPr>
    </w:p>
    <w:p w14:paraId="24F6D15B" w14:textId="77777777" w:rsidR="00053499" w:rsidRDefault="00053499" w:rsidP="006646A9">
      <w:pPr>
        <w:ind w:left="360"/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  <w:r>
        <w:rPr>
          <w:rFonts w:ascii="Arial" w:hAnsi="Arial" w:cs="Arial"/>
          <w:b/>
          <w:bCs/>
          <w:kern w:val="36"/>
          <w:sz w:val="20"/>
          <w:szCs w:val="20"/>
          <w:u w:val="single"/>
        </w:rPr>
        <w:t>TECHNICAL SUMMARY</w:t>
      </w:r>
    </w:p>
    <w:p w14:paraId="2BCA566B" w14:textId="77777777" w:rsidR="00053499" w:rsidRDefault="00053499" w:rsidP="006646A9">
      <w:pPr>
        <w:ind w:left="360"/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</w:p>
    <w:p w14:paraId="277E8816" w14:textId="4F5B14DE" w:rsidR="007A0F1B" w:rsidRPr="007A0F1B" w:rsidRDefault="007A0F1B" w:rsidP="007A0F1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b/>
          <w:bCs/>
          <w:sz w:val="20"/>
          <w:szCs w:val="20"/>
        </w:rPr>
        <w:t>SAP ERP Systems:</w:t>
      </w:r>
      <w:r w:rsidRPr="007A0F1B">
        <w:rPr>
          <w:rFonts w:ascii="Arial" w:hAnsi="Arial" w:cs="Arial"/>
          <w:sz w:val="20"/>
          <w:szCs w:val="20"/>
        </w:rPr>
        <w:t xml:space="preserve"> SAP S/4HANA, ECC, BW/BI, BW4/HANA </w:t>
      </w:r>
    </w:p>
    <w:p w14:paraId="3C377794" w14:textId="0F76CC34" w:rsidR="007A0F1B" w:rsidRPr="007A0F1B" w:rsidRDefault="007A0F1B" w:rsidP="007A0F1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b/>
          <w:bCs/>
          <w:sz w:val="20"/>
          <w:szCs w:val="20"/>
        </w:rPr>
        <w:t>SAP Modules:</w:t>
      </w:r>
      <w:r w:rsidRPr="007A0F1B">
        <w:rPr>
          <w:rFonts w:ascii="Arial" w:hAnsi="Arial" w:cs="Arial"/>
          <w:sz w:val="20"/>
          <w:szCs w:val="20"/>
        </w:rPr>
        <w:t xml:space="preserve"> FI (GL, AP, AR, AA, CO-PA, Treasury), CO, MM, SD</w:t>
      </w:r>
    </w:p>
    <w:p w14:paraId="36F33C76" w14:textId="4CD1397C" w:rsidR="007A0F1B" w:rsidRDefault="007A0F1B" w:rsidP="007A0F1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b/>
          <w:bCs/>
          <w:sz w:val="20"/>
          <w:szCs w:val="20"/>
        </w:rPr>
        <w:t>Financial Data &amp; Analytics:</w:t>
      </w:r>
      <w:r w:rsidRPr="007A0F1B">
        <w:rPr>
          <w:rFonts w:ascii="Arial" w:hAnsi="Arial" w:cs="Arial"/>
          <w:sz w:val="20"/>
          <w:szCs w:val="20"/>
        </w:rPr>
        <w:t xml:space="preserve"> SAP BW, SAP Analytics Cloud (SAC), Tableau, Business Objects (BOBJ) </w:t>
      </w:r>
    </w:p>
    <w:p w14:paraId="0C339685" w14:textId="7C5FE488" w:rsidR="004D6581" w:rsidRPr="007A0F1B" w:rsidRDefault="004D6581" w:rsidP="007A0F1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SAP ABAP Programming and Debugging.</w:t>
      </w:r>
    </w:p>
    <w:p w14:paraId="2C635096" w14:textId="4AEBB64D" w:rsidR="007A0F1B" w:rsidRPr="007A0F1B" w:rsidRDefault="007A0F1B" w:rsidP="007A0F1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b/>
          <w:bCs/>
          <w:sz w:val="20"/>
          <w:szCs w:val="20"/>
        </w:rPr>
        <w:t>Regulatory &amp; Compliance Expertise:</w:t>
      </w:r>
      <w:r w:rsidRPr="007A0F1B">
        <w:rPr>
          <w:rFonts w:ascii="Arial" w:hAnsi="Arial" w:cs="Arial"/>
          <w:sz w:val="20"/>
          <w:szCs w:val="20"/>
        </w:rPr>
        <w:t xml:space="preserve"> IFRS, GAAP, SOX, Global Financial Reporting </w:t>
      </w:r>
    </w:p>
    <w:p w14:paraId="17275E7B" w14:textId="5FC60A43" w:rsidR="00053499" w:rsidRDefault="007A0F1B" w:rsidP="007A0F1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7A0F1B">
        <w:rPr>
          <w:rFonts w:ascii="Arial" w:hAnsi="Arial" w:cs="Arial"/>
          <w:b/>
          <w:bCs/>
          <w:sz w:val="20"/>
          <w:szCs w:val="20"/>
        </w:rPr>
        <w:t>Project Management:</w:t>
      </w:r>
      <w:r w:rsidRPr="007A0F1B">
        <w:rPr>
          <w:rFonts w:ascii="Arial" w:hAnsi="Arial" w:cs="Arial"/>
          <w:sz w:val="20"/>
          <w:szCs w:val="20"/>
        </w:rPr>
        <w:t xml:space="preserve"> SAP Implementation &amp; Rollout, Onsite-Offshore Model, Agile &amp; ITIL Processes</w:t>
      </w:r>
    </w:p>
    <w:p w14:paraId="3D6B5736" w14:textId="77777777" w:rsidR="00013679" w:rsidRDefault="00013679" w:rsidP="00013679">
      <w:pPr>
        <w:pStyle w:val="ListParagraph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6F8C2FF7" w14:textId="77777777" w:rsidR="00013679" w:rsidRPr="007A0F1B" w:rsidRDefault="00013679" w:rsidP="00013679">
      <w:pPr>
        <w:pStyle w:val="ListParagraph"/>
        <w:ind w:left="1080"/>
        <w:jc w:val="both"/>
        <w:rPr>
          <w:rFonts w:ascii="Arial" w:hAnsi="Arial" w:cs="Arial"/>
          <w:sz w:val="20"/>
          <w:szCs w:val="20"/>
        </w:rPr>
      </w:pPr>
    </w:p>
    <w:p w14:paraId="5C603FFE" w14:textId="77777777" w:rsidR="00053499" w:rsidRPr="00CA65D3" w:rsidRDefault="00053499" w:rsidP="006646A9">
      <w:pPr>
        <w:ind w:left="360"/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  <w:r w:rsidRPr="00CA65D3">
        <w:rPr>
          <w:rFonts w:ascii="Arial" w:hAnsi="Arial" w:cs="Arial"/>
          <w:b/>
          <w:bCs/>
          <w:kern w:val="36"/>
          <w:sz w:val="20"/>
          <w:szCs w:val="20"/>
          <w:u w:val="single"/>
        </w:rPr>
        <w:t>EDUCATION</w:t>
      </w:r>
    </w:p>
    <w:p w14:paraId="7383CCA9" w14:textId="77777777" w:rsidR="00053499" w:rsidRDefault="00053499" w:rsidP="006646A9">
      <w:pPr>
        <w:ind w:left="360"/>
        <w:rPr>
          <w:rFonts w:ascii="Arial" w:hAnsi="Arial" w:cs="Arial"/>
          <w:sz w:val="20"/>
          <w:szCs w:val="20"/>
        </w:rPr>
      </w:pPr>
    </w:p>
    <w:p w14:paraId="224F63FC" w14:textId="0AFFCFBF" w:rsidR="00053499" w:rsidRPr="005B016F" w:rsidRDefault="00053499" w:rsidP="006646A9">
      <w:pPr>
        <w:numPr>
          <w:ilvl w:val="0"/>
          <w:numId w:val="1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 w:rsidRPr="005B016F">
        <w:rPr>
          <w:rFonts w:ascii="Arial" w:hAnsi="Arial" w:cs="Arial"/>
          <w:sz w:val="20"/>
          <w:szCs w:val="20"/>
        </w:rPr>
        <w:t>MS in Computer Information Science, University of Michigan</w:t>
      </w:r>
    </w:p>
    <w:p w14:paraId="671C03F3" w14:textId="77777777" w:rsidR="00053499" w:rsidRDefault="00053499" w:rsidP="006646A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8D06229" w14:textId="77777777" w:rsidR="00053499" w:rsidRPr="0095028E" w:rsidRDefault="00053499" w:rsidP="006646A9">
      <w:pPr>
        <w:ind w:left="360"/>
        <w:outlineLvl w:val="0"/>
        <w:rPr>
          <w:rFonts w:ascii="Arial" w:hAnsi="Arial" w:cs="Arial"/>
          <w:b/>
          <w:bCs/>
          <w:kern w:val="36"/>
          <w:sz w:val="20"/>
          <w:szCs w:val="20"/>
          <w:u w:val="single"/>
        </w:rPr>
      </w:pPr>
      <w:r w:rsidRPr="0095028E">
        <w:rPr>
          <w:rFonts w:ascii="Arial" w:hAnsi="Arial" w:cs="Arial"/>
          <w:b/>
          <w:bCs/>
          <w:kern w:val="36"/>
          <w:sz w:val="20"/>
          <w:szCs w:val="20"/>
          <w:u w:val="single"/>
        </w:rPr>
        <w:t>CERTIFICATION</w:t>
      </w:r>
    </w:p>
    <w:p w14:paraId="442CC08E" w14:textId="77777777" w:rsidR="00E853A9" w:rsidRDefault="00E853A9" w:rsidP="00E853A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95028E">
        <w:rPr>
          <w:rFonts w:ascii="Arial" w:hAnsi="Arial" w:cs="Arial"/>
          <w:sz w:val="20"/>
          <w:szCs w:val="20"/>
        </w:rPr>
        <w:t>SAP Certified Application Associate - Reporting, Modeling and Data Acquisition with SAP BW/4HANA 2.x</w:t>
      </w:r>
    </w:p>
    <w:p w14:paraId="03E3DFDB" w14:textId="77777777" w:rsidR="00E853A9" w:rsidRPr="00046A99" w:rsidRDefault="00E853A9" w:rsidP="00E853A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493454">
        <w:rPr>
          <w:rFonts w:ascii="Arial" w:hAnsi="Arial" w:cs="Arial"/>
          <w:sz w:val="20"/>
          <w:szCs w:val="20"/>
        </w:rPr>
        <w:t>SAP Certified Application Associate - SAP Analytics Cloud Story Design</w:t>
      </w:r>
    </w:p>
    <w:p w14:paraId="580F86FC" w14:textId="77777777" w:rsidR="00E853A9" w:rsidRDefault="00E853A9" w:rsidP="00E853A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SAP Certified Application Associate - SAP Analytics Cloud: Planning</w:t>
      </w:r>
    </w:p>
    <w:p w14:paraId="53EE1F26" w14:textId="77777777" w:rsidR="00053499" w:rsidRPr="00EE78DF" w:rsidRDefault="00053499" w:rsidP="006646A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5FD9194" w14:textId="77777777" w:rsidR="005D22C7" w:rsidRDefault="005D22C7"/>
    <w:sectPr w:rsidR="005D22C7" w:rsidSect="00CB5EDC">
      <w:headerReference w:type="default" r:id="rId7"/>
      <w:footerReference w:type="default" r:id="rId8"/>
      <w:pgSz w:w="12240" w:h="15840"/>
      <w:pgMar w:top="1440" w:right="630" w:bottom="540" w:left="63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62FF" w14:textId="77777777" w:rsidR="00CD7FB8" w:rsidRDefault="00CD7FB8">
      <w:r>
        <w:separator/>
      </w:r>
    </w:p>
  </w:endnote>
  <w:endnote w:type="continuationSeparator" w:id="0">
    <w:p w14:paraId="087E31FB" w14:textId="77777777" w:rsidR="00CD7FB8" w:rsidRDefault="00CD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6E41" w14:textId="77777777" w:rsidR="005D22C7" w:rsidRPr="00D56580" w:rsidRDefault="00053499" w:rsidP="008F5116">
    <w:pPr>
      <w:pStyle w:val="Footer"/>
      <w:jc w:val="right"/>
      <w:rPr>
        <w:rFonts w:ascii="Arial" w:hAnsi="Arial" w:cs="Arial"/>
        <w:sz w:val="20"/>
        <w:szCs w:val="20"/>
      </w:rPr>
    </w:pPr>
    <w:r w:rsidRPr="00D56580">
      <w:rPr>
        <w:rFonts w:ascii="Arial" w:hAnsi="Arial" w:cs="Arial"/>
        <w:sz w:val="20"/>
        <w:szCs w:val="20"/>
      </w:rPr>
      <w:t xml:space="preserve">Page </w:t>
    </w:r>
    <w:r w:rsidRPr="00D56580">
      <w:rPr>
        <w:rFonts w:ascii="Arial" w:hAnsi="Arial" w:cs="Arial"/>
        <w:sz w:val="20"/>
        <w:szCs w:val="20"/>
      </w:rPr>
      <w:fldChar w:fldCharType="begin"/>
    </w:r>
    <w:r w:rsidRPr="00D56580">
      <w:rPr>
        <w:rFonts w:ascii="Arial" w:hAnsi="Arial" w:cs="Arial"/>
        <w:sz w:val="20"/>
        <w:szCs w:val="20"/>
      </w:rPr>
      <w:instrText xml:space="preserve"> PAGE </w:instrText>
    </w:r>
    <w:r w:rsidRPr="00D5658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56580">
      <w:rPr>
        <w:rFonts w:ascii="Arial" w:hAnsi="Arial" w:cs="Arial"/>
        <w:sz w:val="20"/>
        <w:szCs w:val="20"/>
      </w:rPr>
      <w:fldChar w:fldCharType="end"/>
    </w:r>
    <w:r w:rsidRPr="00D56580">
      <w:rPr>
        <w:rFonts w:ascii="Arial" w:hAnsi="Arial" w:cs="Arial"/>
        <w:sz w:val="20"/>
        <w:szCs w:val="20"/>
      </w:rPr>
      <w:t xml:space="preserve"> of </w:t>
    </w:r>
    <w:r w:rsidRPr="00D56580">
      <w:rPr>
        <w:rFonts w:ascii="Arial" w:hAnsi="Arial" w:cs="Arial"/>
        <w:sz w:val="20"/>
        <w:szCs w:val="20"/>
      </w:rPr>
      <w:fldChar w:fldCharType="begin"/>
    </w:r>
    <w:r w:rsidRPr="00D56580">
      <w:rPr>
        <w:rFonts w:ascii="Arial" w:hAnsi="Arial" w:cs="Arial"/>
        <w:sz w:val="20"/>
        <w:szCs w:val="20"/>
      </w:rPr>
      <w:instrText xml:space="preserve"> NUMPAGES </w:instrText>
    </w:r>
    <w:r w:rsidRPr="00D5658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5</w:t>
    </w:r>
    <w:r w:rsidRPr="00D56580">
      <w:rPr>
        <w:rFonts w:ascii="Arial" w:hAnsi="Arial" w:cs="Arial"/>
        <w:sz w:val="20"/>
        <w:szCs w:val="20"/>
      </w:rPr>
      <w:fldChar w:fldCharType="end"/>
    </w:r>
  </w:p>
  <w:p w14:paraId="17ED7F85" w14:textId="77777777" w:rsidR="005D22C7" w:rsidRDefault="005D2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CA94" w14:textId="77777777" w:rsidR="00CD7FB8" w:rsidRDefault="00CD7FB8">
      <w:r>
        <w:separator/>
      </w:r>
    </w:p>
  </w:footnote>
  <w:footnote w:type="continuationSeparator" w:id="0">
    <w:p w14:paraId="0037660D" w14:textId="77777777" w:rsidR="00CD7FB8" w:rsidRDefault="00CD7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D8E1" w14:textId="0A4902C2" w:rsidR="005D22C7" w:rsidRPr="003D6928" w:rsidRDefault="005D22C7" w:rsidP="00CB5EDC">
    <w:pPr>
      <w:pStyle w:val="Header"/>
      <w:tabs>
        <w:tab w:val="clear" w:pos="8640"/>
        <w:tab w:val="right" w:pos="10980"/>
      </w:tabs>
      <w:rPr>
        <w:rFonts w:ascii="Arial" w:hAnsi="Arial" w:cs="Arial"/>
        <w:b/>
        <w:sz w:val="20"/>
        <w:szCs w:val="2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401"/>
      <w:gridCol w:w="2579"/>
    </w:tblGrid>
    <w:tr w:rsidR="00FD727E" w14:paraId="7938EF80" w14:textId="77777777" w:rsidTr="00FD727E">
      <w:trPr>
        <w:trHeight w:val="890"/>
      </w:trPr>
      <w:tc>
        <w:tcPr>
          <w:tcW w:w="8455" w:type="dxa"/>
          <w:tcBorders>
            <w:top w:val="nil"/>
            <w:left w:val="nil"/>
            <w:bottom w:val="nil"/>
            <w:right w:val="nil"/>
          </w:tcBorders>
        </w:tcPr>
        <w:p w14:paraId="41C694DD" w14:textId="276CE24B" w:rsidR="00FD727E" w:rsidRDefault="00FD727E" w:rsidP="009213F7">
          <w:pPr>
            <w:pStyle w:val="Header"/>
            <w:tabs>
              <w:tab w:val="clear" w:pos="8640"/>
              <w:tab w:val="right" w:pos="10980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017B5E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1732154A" wp14:editId="77677AA4">
                <wp:extent cx="914400" cy="473782"/>
                <wp:effectExtent l="0" t="0" r="0" b="2540"/>
                <wp:docPr id="170070940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070940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542" cy="478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5" w:type="dxa"/>
          <w:tcBorders>
            <w:top w:val="nil"/>
            <w:left w:val="nil"/>
            <w:bottom w:val="nil"/>
            <w:right w:val="nil"/>
          </w:tcBorders>
        </w:tcPr>
        <w:p w14:paraId="2DFB8AF8" w14:textId="77777777" w:rsidR="00FD727E" w:rsidRPr="003D6928" w:rsidRDefault="00FD727E" w:rsidP="00FD727E">
          <w:pPr>
            <w:pStyle w:val="Head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3D6928">
            <w:rPr>
              <w:rFonts w:ascii="Arial" w:hAnsi="Arial" w:cs="Arial"/>
              <w:b/>
              <w:noProof/>
              <w:sz w:val="20"/>
              <w:szCs w:val="20"/>
            </w:rPr>
            <w:t>Phani Varada</w:t>
          </w:r>
        </w:p>
        <w:p w14:paraId="180734C8" w14:textId="4CD7ED00" w:rsidR="00FD727E" w:rsidRDefault="00FD727E" w:rsidP="00FD727E">
          <w:pPr>
            <w:pStyle w:val="Header"/>
            <w:tabs>
              <w:tab w:val="clear" w:pos="8640"/>
              <w:tab w:val="right" w:pos="10980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3D6928">
            <w:rPr>
              <w:rFonts w:ascii="Arial" w:hAnsi="Arial" w:cs="Arial"/>
              <w:b/>
              <w:sz w:val="20"/>
              <w:szCs w:val="20"/>
            </w:rPr>
            <w:t>415-595-2075</w:t>
          </w:r>
        </w:p>
        <w:p w14:paraId="7A49B886" w14:textId="67808E68" w:rsidR="00FD727E" w:rsidRDefault="00FD727E" w:rsidP="00FD727E">
          <w:pPr>
            <w:pStyle w:val="Header"/>
            <w:tabs>
              <w:tab w:val="clear" w:pos="8640"/>
              <w:tab w:val="right" w:pos="10980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3D6928">
            <w:rPr>
              <w:rFonts w:ascii="Arial" w:hAnsi="Arial" w:cs="Arial"/>
              <w:b/>
              <w:sz w:val="20"/>
              <w:szCs w:val="20"/>
            </w:rPr>
            <w:t>phanivarada@gmail.com</w:t>
          </w:r>
        </w:p>
      </w:tc>
    </w:tr>
  </w:tbl>
  <w:p w14:paraId="1B1AE910" w14:textId="01FE9C26" w:rsidR="005D22C7" w:rsidRPr="003D6928" w:rsidRDefault="005D22C7" w:rsidP="009213F7">
    <w:pPr>
      <w:pStyle w:val="Header"/>
      <w:tabs>
        <w:tab w:val="clear" w:pos="8640"/>
        <w:tab w:val="right" w:pos="10980"/>
      </w:tabs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DAD"/>
    <w:multiLevelType w:val="hybridMultilevel"/>
    <w:tmpl w:val="CF022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56F3F"/>
    <w:multiLevelType w:val="hybridMultilevel"/>
    <w:tmpl w:val="264A4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85210"/>
    <w:multiLevelType w:val="multilevel"/>
    <w:tmpl w:val="F64E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CA32F8"/>
    <w:multiLevelType w:val="hybridMultilevel"/>
    <w:tmpl w:val="1E5C3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84941"/>
    <w:multiLevelType w:val="hybridMultilevel"/>
    <w:tmpl w:val="88C4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620A"/>
    <w:multiLevelType w:val="hybridMultilevel"/>
    <w:tmpl w:val="D7F4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33FA4"/>
    <w:multiLevelType w:val="hybridMultilevel"/>
    <w:tmpl w:val="EE7004CA"/>
    <w:lvl w:ilvl="0" w:tplc="1C66B58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F2173"/>
    <w:multiLevelType w:val="multilevel"/>
    <w:tmpl w:val="08564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36A0B9C"/>
    <w:multiLevelType w:val="hybridMultilevel"/>
    <w:tmpl w:val="2996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26B1F"/>
    <w:multiLevelType w:val="hybridMultilevel"/>
    <w:tmpl w:val="831EB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96337"/>
    <w:multiLevelType w:val="hybridMultilevel"/>
    <w:tmpl w:val="EE0C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23978"/>
    <w:multiLevelType w:val="hybridMultilevel"/>
    <w:tmpl w:val="98B61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5526FC"/>
    <w:multiLevelType w:val="multilevel"/>
    <w:tmpl w:val="7E4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41E12"/>
    <w:multiLevelType w:val="hybridMultilevel"/>
    <w:tmpl w:val="A64E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0310F"/>
    <w:multiLevelType w:val="hybridMultilevel"/>
    <w:tmpl w:val="8D3C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784"/>
    <w:multiLevelType w:val="multilevel"/>
    <w:tmpl w:val="4B2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C954D5"/>
    <w:multiLevelType w:val="hybridMultilevel"/>
    <w:tmpl w:val="4D0A1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691B76"/>
    <w:multiLevelType w:val="hybridMultilevel"/>
    <w:tmpl w:val="4F18D3A8"/>
    <w:lvl w:ilvl="0" w:tplc="855ED53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28A"/>
    <w:multiLevelType w:val="multilevel"/>
    <w:tmpl w:val="C4FE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626714">
    <w:abstractNumId w:val="18"/>
  </w:num>
  <w:num w:numId="2" w16cid:durableId="712583239">
    <w:abstractNumId w:val="10"/>
  </w:num>
  <w:num w:numId="3" w16cid:durableId="1619993626">
    <w:abstractNumId w:val="2"/>
  </w:num>
  <w:num w:numId="4" w16cid:durableId="51196293">
    <w:abstractNumId w:val="13"/>
  </w:num>
  <w:num w:numId="5" w16cid:durableId="1866357297">
    <w:abstractNumId w:val="17"/>
  </w:num>
  <w:num w:numId="6" w16cid:durableId="78212771">
    <w:abstractNumId w:val="4"/>
  </w:num>
  <w:num w:numId="7" w16cid:durableId="1220821539">
    <w:abstractNumId w:val="14"/>
  </w:num>
  <w:num w:numId="8" w16cid:durableId="662706448">
    <w:abstractNumId w:val="8"/>
  </w:num>
  <w:num w:numId="9" w16cid:durableId="872114388">
    <w:abstractNumId w:val="12"/>
  </w:num>
  <w:num w:numId="10" w16cid:durableId="1442721605">
    <w:abstractNumId w:val="5"/>
  </w:num>
  <w:num w:numId="11" w16cid:durableId="897280710">
    <w:abstractNumId w:val="6"/>
  </w:num>
  <w:num w:numId="12" w16cid:durableId="2048556262">
    <w:abstractNumId w:val="11"/>
  </w:num>
  <w:num w:numId="13" w16cid:durableId="1563055814">
    <w:abstractNumId w:val="3"/>
  </w:num>
  <w:num w:numId="14" w16cid:durableId="1883978661">
    <w:abstractNumId w:val="16"/>
  </w:num>
  <w:num w:numId="15" w16cid:durableId="869492689">
    <w:abstractNumId w:val="1"/>
  </w:num>
  <w:num w:numId="16" w16cid:durableId="1983651706">
    <w:abstractNumId w:val="9"/>
  </w:num>
  <w:num w:numId="17" w16cid:durableId="696007847">
    <w:abstractNumId w:val="15"/>
  </w:num>
  <w:num w:numId="18" w16cid:durableId="1194735029">
    <w:abstractNumId w:val="18"/>
  </w:num>
  <w:num w:numId="19" w16cid:durableId="1806118193">
    <w:abstractNumId w:val="7"/>
  </w:num>
  <w:num w:numId="20" w16cid:durableId="75937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FC"/>
    <w:rsid w:val="00013679"/>
    <w:rsid w:val="0003621B"/>
    <w:rsid w:val="000371D7"/>
    <w:rsid w:val="00053499"/>
    <w:rsid w:val="0009151F"/>
    <w:rsid w:val="000B208B"/>
    <w:rsid w:val="000C1A64"/>
    <w:rsid w:val="000C209E"/>
    <w:rsid w:val="000C68AC"/>
    <w:rsid w:val="000D7243"/>
    <w:rsid w:val="000E4259"/>
    <w:rsid w:val="00103BD1"/>
    <w:rsid w:val="0011616C"/>
    <w:rsid w:val="001321D5"/>
    <w:rsid w:val="001655A8"/>
    <w:rsid w:val="00172566"/>
    <w:rsid w:val="00181966"/>
    <w:rsid w:val="0019422B"/>
    <w:rsid w:val="001B4B4D"/>
    <w:rsid w:val="001C0E15"/>
    <w:rsid w:val="001C180C"/>
    <w:rsid w:val="0024297B"/>
    <w:rsid w:val="002432EB"/>
    <w:rsid w:val="00247192"/>
    <w:rsid w:val="002910A5"/>
    <w:rsid w:val="002C0C91"/>
    <w:rsid w:val="002C3655"/>
    <w:rsid w:val="002C3EDD"/>
    <w:rsid w:val="002E7ABE"/>
    <w:rsid w:val="002F553E"/>
    <w:rsid w:val="00317834"/>
    <w:rsid w:val="0034610D"/>
    <w:rsid w:val="00354554"/>
    <w:rsid w:val="00370626"/>
    <w:rsid w:val="003D685E"/>
    <w:rsid w:val="003E2762"/>
    <w:rsid w:val="00413B91"/>
    <w:rsid w:val="00414081"/>
    <w:rsid w:val="00423A1A"/>
    <w:rsid w:val="00435BC3"/>
    <w:rsid w:val="0047688C"/>
    <w:rsid w:val="00481603"/>
    <w:rsid w:val="004C0CCC"/>
    <w:rsid w:val="004D6581"/>
    <w:rsid w:val="004F28E4"/>
    <w:rsid w:val="00524F94"/>
    <w:rsid w:val="00541B26"/>
    <w:rsid w:val="0059275F"/>
    <w:rsid w:val="005D22C7"/>
    <w:rsid w:val="005E1EC6"/>
    <w:rsid w:val="005F645D"/>
    <w:rsid w:val="00602743"/>
    <w:rsid w:val="00617981"/>
    <w:rsid w:val="006646A9"/>
    <w:rsid w:val="00672D5B"/>
    <w:rsid w:val="006906D0"/>
    <w:rsid w:val="00690D3E"/>
    <w:rsid w:val="00691737"/>
    <w:rsid w:val="006B2502"/>
    <w:rsid w:val="006D7EA4"/>
    <w:rsid w:val="006F2471"/>
    <w:rsid w:val="00740407"/>
    <w:rsid w:val="0074609B"/>
    <w:rsid w:val="00794D2C"/>
    <w:rsid w:val="007A0F1B"/>
    <w:rsid w:val="007A423E"/>
    <w:rsid w:val="007B476A"/>
    <w:rsid w:val="007C1F3F"/>
    <w:rsid w:val="007E289A"/>
    <w:rsid w:val="007E4B1D"/>
    <w:rsid w:val="008762AE"/>
    <w:rsid w:val="008B693F"/>
    <w:rsid w:val="00923FA8"/>
    <w:rsid w:val="00942BA6"/>
    <w:rsid w:val="009A1C32"/>
    <w:rsid w:val="009D4365"/>
    <w:rsid w:val="009F0B5F"/>
    <w:rsid w:val="00A162B0"/>
    <w:rsid w:val="00A35AFE"/>
    <w:rsid w:val="00A35C8B"/>
    <w:rsid w:val="00A43F29"/>
    <w:rsid w:val="00A52993"/>
    <w:rsid w:val="00A702E0"/>
    <w:rsid w:val="00A8401C"/>
    <w:rsid w:val="00AC2672"/>
    <w:rsid w:val="00AC4741"/>
    <w:rsid w:val="00B2300A"/>
    <w:rsid w:val="00BA2E97"/>
    <w:rsid w:val="00BA5DBF"/>
    <w:rsid w:val="00BE0AF5"/>
    <w:rsid w:val="00BE163B"/>
    <w:rsid w:val="00BF584F"/>
    <w:rsid w:val="00BF6103"/>
    <w:rsid w:val="00C040F2"/>
    <w:rsid w:val="00C275DF"/>
    <w:rsid w:val="00C43F0D"/>
    <w:rsid w:val="00C44D35"/>
    <w:rsid w:val="00C56922"/>
    <w:rsid w:val="00C63873"/>
    <w:rsid w:val="00CA6D92"/>
    <w:rsid w:val="00CD7FB8"/>
    <w:rsid w:val="00CE6818"/>
    <w:rsid w:val="00CF3995"/>
    <w:rsid w:val="00D07BDD"/>
    <w:rsid w:val="00D21114"/>
    <w:rsid w:val="00D33D83"/>
    <w:rsid w:val="00D368AE"/>
    <w:rsid w:val="00D5521F"/>
    <w:rsid w:val="00D71EBB"/>
    <w:rsid w:val="00D72B8C"/>
    <w:rsid w:val="00D9766C"/>
    <w:rsid w:val="00DC532C"/>
    <w:rsid w:val="00DE0FA2"/>
    <w:rsid w:val="00E30B86"/>
    <w:rsid w:val="00E660F2"/>
    <w:rsid w:val="00E76C8C"/>
    <w:rsid w:val="00E853A9"/>
    <w:rsid w:val="00EA4DFA"/>
    <w:rsid w:val="00ED5079"/>
    <w:rsid w:val="00EE7632"/>
    <w:rsid w:val="00F164FC"/>
    <w:rsid w:val="00F331E8"/>
    <w:rsid w:val="00F55E30"/>
    <w:rsid w:val="00F87C28"/>
    <w:rsid w:val="00FA49B6"/>
    <w:rsid w:val="00FB5D5E"/>
    <w:rsid w:val="00FC1025"/>
    <w:rsid w:val="00FD727E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6A900"/>
  <w15:chartTrackingRefBased/>
  <w15:docId w15:val="{3D13BB2C-BE05-4C89-B191-EBA40AA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34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34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534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34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499"/>
    <w:pPr>
      <w:ind w:left="720"/>
      <w:contextualSpacing/>
    </w:pPr>
  </w:style>
  <w:style w:type="table" w:styleId="TableGrid">
    <w:name w:val="Table Grid"/>
    <w:basedOn w:val="TableNormal"/>
    <w:uiPriority w:val="39"/>
    <w:rsid w:val="00FD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0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Varada, Phani</dc:creator>
  <cp:keywords/>
  <dc:description/>
  <cp:lastModifiedBy>alrek hyd</cp:lastModifiedBy>
  <cp:revision>2</cp:revision>
  <dcterms:created xsi:type="dcterms:W3CDTF">2025-04-07T14:29:00Z</dcterms:created>
  <dcterms:modified xsi:type="dcterms:W3CDTF">2025-04-07T14:29:00Z</dcterms:modified>
</cp:coreProperties>
</file>